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A9" w:rsidRDefault="004C4DA9" w:rsidP="00050CC8">
      <w:pPr>
        <w:rPr>
          <w:color w:val="000000"/>
        </w:rPr>
      </w:pPr>
    </w:p>
    <w:p w:rsidR="004C4DA9" w:rsidRDefault="004C4DA9">
      <w:pPr>
        <w:jc w:val="both"/>
        <w:rPr>
          <w:color w:val="000000"/>
        </w:rPr>
      </w:pPr>
    </w:p>
    <w:p w:rsidR="004C4DA9" w:rsidRDefault="008E1CE5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I Cercatori di Luce </w:t>
      </w:r>
    </w:p>
    <w:p w:rsidR="004C4DA9" w:rsidRDefault="008E1CE5">
      <w:pPr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44"/>
          <w:szCs w:val="44"/>
        </w:rPr>
        <w:t>di</w:t>
      </w:r>
      <w:proofErr w:type="gramEnd"/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Giuliana </w:t>
      </w:r>
      <w:proofErr w:type="spellStart"/>
      <w:r>
        <w:rPr>
          <w:rFonts w:ascii="Calibri" w:eastAsia="Calibri" w:hAnsi="Calibri" w:cs="Calibri"/>
          <w:b/>
          <w:color w:val="000000"/>
          <w:sz w:val="44"/>
          <w:szCs w:val="44"/>
        </w:rPr>
        <w:t>Cunéaz</w:t>
      </w:r>
      <w:proofErr w:type="spellEnd"/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con Angela Molina </w:t>
      </w:r>
    </w:p>
    <w:p w:rsidR="004C4DA9" w:rsidRDefault="008E1CE5">
      <w:pPr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44"/>
          <w:szCs w:val="44"/>
        </w:rPr>
        <w:t>in</w:t>
      </w:r>
      <w:proofErr w:type="gramEnd"/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anteprima</w:t>
      </w:r>
    </w:p>
    <w:p w:rsidR="004C4DA9" w:rsidRDefault="008E1CE5">
      <w:pPr>
        <w:jc w:val="center"/>
        <w:rPr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  <w:sz w:val="44"/>
          <w:szCs w:val="44"/>
        </w:rPr>
        <w:t>al</w:t>
      </w:r>
      <w:proofErr w:type="gramEnd"/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44"/>
          <w:szCs w:val="44"/>
        </w:rPr>
        <w:t>PalaCinema</w:t>
      </w:r>
      <w:proofErr w:type="spellEnd"/>
      <w:r>
        <w:rPr>
          <w:rFonts w:ascii="Calibri" w:eastAsia="Calibri" w:hAnsi="Calibri" w:cs="Calibri"/>
          <w:b/>
          <w:color w:val="000000"/>
          <w:sz w:val="44"/>
          <w:szCs w:val="44"/>
        </w:rPr>
        <w:t xml:space="preserve"> di Locarno</w:t>
      </w:r>
    </w:p>
    <w:p w:rsidR="004C4DA9" w:rsidRDefault="008E1CE5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28 ottobre-14 novembre</w:t>
      </w:r>
    </w:p>
    <w:p w:rsidR="004C4DA9" w:rsidRDefault="004C4DA9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:rsidR="004C4DA9" w:rsidRDefault="008E1CE5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Inaugurazione: mercoledì 27 ottobre ore 18</w:t>
      </w:r>
    </w:p>
    <w:p w:rsidR="004C4DA9" w:rsidRDefault="004C4DA9">
      <w:pPr>
        <w:jc w:val="center"/>
        <w:rPr>
          <w:color w:val="000000"/>
          <w:sz w:val="32"/>
          <w:szCs w:val="32"/>
        </w:rPr>
      </w:pPr>
    </w:p>
    <w:p w:rsidR="004C4DA9" w:rsidRDefault="008E1CE5">
      <w:pPr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A cura di Valentino </w:t>
      </w:r>
      <w:proofErr w:type="spellStart"/>
      <w:r>
        <w:rPr>
          <w:rFonts w:ascii="Calibri" w:eastAsia="Calibri" w:hAnsi="Calibri" w:cs="Calibri"/>
          <w:color w:val="000000"/>
          <w:sz w:val="32"/>
          <w:szCs w:val="32"/>
        </w:rPr>
        <w:t>Catricalà</w:t>
      </w:r>
      <w:proofErr w:type="spellEnd"/>
    </w:p>
    <w:p w:rsidR="004C4DA9" w:rsidRDefault="004C4DA9">
      <w:pPr>
        <w:jc w:val="center"/>
        <w:rPr>
          <w:color w:val="000000"/>
        </w:rPr>
      </w:pPr>
    </w:p>
    <w:p w:rsidR="004C4DA9" w:rsidRDefault="008E1CE5">
      <w:pPr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videoinstallazione s</w:t>
      </w:r>
      <w:r w:rsidR="00325789">
        <w:rPr>
          <w:rFonts w:ascii="Calibri" w:eastAsia="Calibri" w:hAnsi="Calibri" w:cs="Calibri"/>
          <w:color w:val="000000"/>
          <w:sz w:val="24"/>
          <w:szCs w:val="24"/>
        </w:rPr>
        <w:t>u tre schermi è stata</w:t>
      </w:r>
      <w:r w:rsidR="004E1B68">
        <w:rPr>
          <w:rFonts w:ascii="Calibri" w:eastAsia="Calibri" w:hAnsi="Calibri" w:cs="Calibri"/>
          <w:color w:val="000000"/>
          <w:sz w:val="24"/>
          <w:szCs w:val="24"/>
        </w:rPr>
        <w:t xml:space="preserve"> coprodotta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 CISA</w:t>
      </w:r>
    </w:p>
    <w:p w:rsidR="004C4DA9" w:rsidRDefault="004C4DA9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8E1CE5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Tra i protagonisti: </w:t>
      </w:r>
    </w:p>
    <w:p w:rsidR="004C4DA9" w:rsidRDefault="008E1CE5">
      <w:pPr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Angela Molina, Aida Accolla, Bruno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Corà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Giulia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Staccioli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, Aurora Talarico.</w:t>
      </w:r>
    </w:p>
    <w:p w:rsidR="004C4DA9" w:rsidRDefault="004C4DA9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Comunicato Stampa </w:t>
      </w:r>
    </w:p>
    <w:p w:rsidR="004C4DA9" w:rsidRDefault="004C4DA9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due anni dall’ultimo ciak,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mercoledì 27 ottobre alle ore 18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viene proiettato, in anteprima, negli spazi del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PalaCinema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Locarno,  la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videoinstallazione su tre schermi di Giuliana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Cunéaz</w:t>
      </w:r>
      <w:proofErr w:type="spellEnd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</w:rPr>
        <w:t>I Cercatori di Luce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L’opera filmica della durata di 30 minuti dà anche il titolo alla mostra, a cura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Valentino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Catricalà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che presenta, insieme a fotografie e video di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backstage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una serie di abiti creati appositamente dall’artista evocando quanto compare sullo schermo. In tal modo, cinema e teatro si fondono creando un’opera d’arte totale di forte coinvolgimento. La rassegna e le proiezioni proseguono sino al 14 novembre trasformando il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PalaCinema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un luogo magico: “Questa è la mostra della ripartenza dopo il periodo buio della pandemia ed esprime le potenzialità di uno spazio polifunzionale a disposizione della città, ideale per accogliere un grande evento espositivo realizzato da un’artista che ha saputo utilizzare la tecnologia come strumento di carattere poetico e sociale”, afferma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Roberto Pomari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direttore del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PalaCinema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La scelta della sede, del resto, non è casuale e proprio in questi spazi è nato nel 2019 il film realizzato con la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coproduzione 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CISA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Conservatorio Internazionale Scienze Audiovisive, diretto da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Domenico Lucchini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Che spiega: “Siamo particolarmente affezionati 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Cercatori di Luce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un’opera che ha aiutato molti nostri studenti, futuri operatori del cinema e della televisione, a crescere professionalmente. Con Giuliana c’è stata un’immediata sintonia rispetto ad un progetto originale e coraggioso che ci proietta verso un futuro sconosciuto dove l’opera d’arte assume i contorni della profezia”. 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Concepita prima che la pandemia sconvolgesse le nostre vite,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 Cercatori di Luce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appare come un’opera premonitrice, di forte attualità, che s’interroga sul destino del pianeta messo gravemente in pericolo. Quello creato da Giuliana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Cunéaz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è, infatti, un grande affresco sul potere rigenerativo della natura attraverso il lento percorso che conduce dalle tenebre alla luce sviluppato nell’ambito di un’indagine dove il tempo non è solo narrazione, ma presa di coscienza. Come scrive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Catricalà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nel saggio in catalogo “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 Cercatori di Luce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apre uno spiraglio nuovo nell’arte contemporanea, che trascina il video e le sue prosecuzioni, verso uno stadio di integrazione fra l’apparato digitale, il 3D e quello corporeo dell’attorialità performativa. In quest’azione, Giuliana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Cunéaz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prosegue la sua ricerca verso una nuova realtà ecologica”. All’interno dell’opera compaiono due macchine-scultura: da un lato una forma che richiama il Mulino e dall’altra una Grande Stella che ricorda un’ipotetica struttura rotante che, a contatto con l’aria e la terra, è in grado di trasformare l’energia. Quest’ultima immagine ha come riferimento mitologico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Nut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la dea egiziana del cielo notturno che veniva raffigurata mentre partoriva le stelle. Il Mulino, pur mantenendo la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sua funzione, in questo caso estrae corpi di luce. Ad attendere le nuove forme, una moltitudine di bambini con cui costruire la coscienza etica di un Nuovo Mondo. 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L’artista utilizza il 3D dagli inizi degli anni Duemila, ma in questa circostanza i personaggi reali interagiscono con le immagini virtuali all’interno di un lavoro corale, di carattere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immersivo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dove sono presenti continui riferimenti alla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performance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alla danza e al teatro: “Nella mia videoinstallazione si attua uno scambio di energie partendo dall’idea che la Terra è corpo vivente. Le tecnologie dialogano con attori e ballerini nell’ambito di un lavoro che vuole intercettare il cambiamento e, non a caso, i costumi che ho creato fanno riferimento ad una realtà multietnica”, sottolinea Giuliana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Cunéaz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che nell’opera filmica ha coinvolto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l’attrice spagnola Angela Molina, celebre per le opere con Luis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Buñuel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Pedro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Almodóvar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, Ridley Scott, Giuseppe Tornatore e Marco Bellocchio che in questo caso diventa il tramite tra le forze celesti e l’energia terrestre.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Con la Molina il paesaggio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nanomolecolare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 3D ispirato ai concetti della fisica quantistica, diventa lo scenario sul quale intervengono anche gli altri artefici de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 Cercatori di Luce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tra cui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Aida Accolla</w:t>
      </w:r>
      <w:r>
        <w:rPr>
          <w:rFonts w:ascii="Calibri" w:eastAsia="Calibri" w:hAnsi="Calibri" w:cs="Calibri"/>
          <w:color w:val="000000"/>
          <w:sz w:val="24"/>
          <w:szCs w:val="24"/>
        </w:rPr>
        <w:t>, ex prima balleri</w:t>
      </w:r>
      <w:r w:rsidR="00050CC8">
        <w:rPr>
          <w:rFonts w:ascii="Calibri" w:eastAsia="Calibri" w:hAnsi="Calibri" w:cs="Calibri"/>
          <w:color w:val="000000"/>
          <w:sz w:val="24"/>
          <w:szCs w:val="24"/>
        </w:rPr>
        <w:t>n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a della Scala (è stata a fianco di Rudolf Nureyev) che dopo molti anni è tornata alla danza rigenerando, attraverso le sue movenze, la natura 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Aurora Talarico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la più giovane modella a sfilare per Valentino. Un ruolo di primo piano, poi, è quello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Giulia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Staccioli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(interpreta un personaggio che si pone in relazione con la memoria e la classicità), regista, coreografa e fondatrice dell’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Accademia Kataklò</w:t>
      </w:r>
      <w:r>
        <w:rPr>
          <w:rFonts w:ascii="Calibri" w:eastAsia="Calibri" w:hAnsi="Calibri" w:cs="Calibri"/>
          <w:color w:val="000000"/>
          <w:sz w:val="24"/>
          <w:szCs w:val="24"/>
        </w:rPr>
        <w:t>, la compagnia italiana di danza acrobatica che ha partecipato all’opera attraverso il coinvolgimento di molti dei suoi ballerini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Insieme allo storico dell’arte e presidente della Fondazione Burri Bruno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Corà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presente all’interno del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 cast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un ruolo inedito, partecipano al film gli attori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Mohamed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Barbara Caviglia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Paola Corti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Andrea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Damarco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Valeriano Gialli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Stefania Tagliaferri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Le musiche originali sono state realizzate da Paolo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Tofani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celebre chitarrista e compositore che ha fatto parte degli Area (International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POPular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Group), tra i più sperimentali gruppi internazionali degli anni settanta.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Nell’ambito della mostra, accanto alla proiezione, compaiono gli abiti ideati per i personaggi del film disposti su strutture che potrebbero ricordare automi tecnologici. Gli abiti non sono semplici accessori, bensì vere e proprie opere d’arte create dall’artista con la medesima metodologia che ha visto nascere i paesaggi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nanomolecolari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L’abito di Angela Molina, per esempio, evoca le incrostazioni di forme minerali viste al microscopio elettronico; quello di Aurora Talarico è composto da molteplici e intricati fili dorati che acquisiscono gradatamente un ordine molecolare; il mantello di Bruno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Corà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reca il disegno di microrganismi. Si crea, dunque, una forte sinergia tra gli elementi, indipendentemente che il punto di partenza sia organico o virtuale. 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Alla realizzazione dei costumi e al progetto espositivo, ha </w:t>
      </w:r>
      <w:r>
        <w:rPr>
          <w:rFonts w:ascii="Calibri" w:eastAsia="Calibri" w:hAnsi="Calibri" w:cs="Calibri"/>
          <w:sz w:val="24"/>
          <w:szCs w:val="24"/>
        </w:rPr>
        <w:t xml:space="preserve">collaborato </w:t>
      </w:r>
      <w:r>
        <w:rPr>
          <w:rFonts w:ascii="Calibri" w:eastAsia="Calibri" w:hAnsi="Calibri" w:cs="Calibri"/>
          <w:b/>
          <w:bCs/>
          <w:sz w:val="24"/>
          <w:szCs w:val="24"/>
        </w:rPr>
        <w:t>NABA</w:t>
      </w:r>
      <w:r>
        <w:rPr>
          <w:rFonts w:ascii="Calibri" w:eastAsia="Calibri" w:hAnsi="Calibri" w:cs="Calibri"/>
          <w:sz w:val="24"/>
          <w:szCs w:val="24"/>
        </w:rPr>
        <w:t xml:space="preserve">, Nuova Accademia di Belle Arti, con </w:t>
      </w:r>
      <w:r>
        <w:rPr>
          <w:rFonts w:ascii="Calibri" w:eastAsia="Calibri" w:hAnsi="Calibri" w:cs="Calibri"/>
          <w:b/>
          <w:bCs/>
          <w:sz w:val="24"/>
          <w:szCs w:val="24"/>
        </w:rPr>
        <w:t>il Triennio in Scenografia diretto da Margherita Pall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mettendo a disposizione l’esperienza dei docenti e la professionalità degli </w:t>
      </w:r>
      <w:r>
        <w:rPr>
          <w:rFonts w:ascii="Calibri" w:eastAsia="Calibri" w:hAnsi="Calibri" w:cs="Calibri"/>
          <w:iCs/>
          <w:sz w:val="24"/>
          <w:szCs w:val="24"/>
        </w:rPr>
        <w:t>studenti</w:t>
      </w:r>
      <w:r>
        <w:rPr>
          <w:rFonts w:ascii="Calibri" w:eastAsia="Calibri" w:hAnsi="Calibri" w:cs="Calibri"/>
          <w:iCs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 mostra si avvale della partnership tecnologica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EMME SA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occasione della rassegna è stato realizzato un catalogo in italiano e inglese pubblicato da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Armando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Dadò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editore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dove, accanto all’intervento del curatore, compaiono testi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Lorenzo Bruni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Chiara Canali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Sabrina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Zannier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insieme ad un’intervista all’artista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Ilaria Bernardi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4C4DA9" w:rsidRDefault="004C4DA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4C4DA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Ufficio stampa: Artemide Pr di Stefania Bertelli</w:t>
      </w:r>
    </w:p>
    <w:p w:rsidR="004C4DA9" w:rsidRDefault="004C4DA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stefania.bertelli@artemidepr.it</w:t>
      </w:r>
    </w:p>
    <w:p w:rsidR="004C4DA9" w:rsidRDefault="004C4DA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339 6193818</w:t>
      </w:r>
    </w:p>
    <w:p w:rsidR="004C4DA9" w:rsidRDefault="004C4DA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www.artemidepr.it</w:t>
      </w:r>
    </w:p>
    <w:p w:rsidR="004C4DA9" w:rsidRDefault="004C4DA9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 informazioni:</w:t>
      </w:r>
    </w:p>
    <w:p w:rsidR="004C4DA9" w:rsidRDefault="008E1CE5">
      <w:pPr>
        <w:jc w:val="both"/>
        <w:rPr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PalaCinema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Locarno SA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Piazza Remo Rossi 1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Locarno</w:t>
      </w:r>
    </w:p>
    <w:p w:rsidR="004C4DA9" w:rsidRDefault="008E1CE5">
      <w:pPr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info@palacinemalocarno.ch</w:t>
      </w:r>
    </w:p>
    <w:sectPr w:rsidR="004C4DA9"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A9"/>
    <w:rsid w:val="00050CC8"/>
    <w:rsid w:val="00325789"/>
    <w:rsid w:val="004C4DA9"/>
    <w:rsid w:val="004E1B68"/>
    <w:rsid w:val="008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607A3-5FDA-4514-A579-2F4701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0">
    <w:name w:val="WW8Num1z0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5">
    <w:name w:val="Car. predefinito paragrafo5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4">
    <w:name w:val="Car. predefinito paragrafo4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3">
    <w:name w:val="Car. predefinito paragrafo3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predefinitoparagrafo2">
    <w:name w:val="Car. predefinito paragrafo2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Caratterepredefinitoparagrafo">
    <w:name w:val="Carattere predefinito paragrafo"/>
    <w:qFormat/>
    <w:rPr>
      <w:w w:val="100"/>
      <w:position w:val="0"/>
      <w:sz w:val="20"/>
      <w:effect w:val="none"/>
      <w:vertAlign w:val="baseline"/>
      <w:em w:val="none"/>
    </w:rPr>
  </w:style>
  <w:style w:type="character" w:customStyle="1" w:styleId="TestofumettoCarattere">
    <w:name w:val="Testo fumetto Carattere"/>
    <w:qFormat/>
    <w:rPr>
      <w:rFonts w:ascii="Segoe UI" w:hAnsi="Segoe UI" w:cs="Mangal"/>
      <w:w w:val="100"/>
      <w:position w:val="0"/>
      <w:sz w:val="18"/>
      <w:szCs w:val="16"/>
      <w:effect w:val="none"/>
      <w:vertAlign w:val="baseline"/>
      <w:em w:val="none"/>
      <w:lang w:eastAsia="zh-CN" w:bidi="hi-IN"/>
    </w:rPr>
  </w:style>
  <w:style w:type="character" w:customStyle="1" w:styleId="Collegamentoipertestuale1">
    <w:name w:val="Collegamento ipertestuale1"/>
    <w:qFormat/>
    <w:rPr>
      <w:color w:val="000080"/>
      <w:w w:val="100"/>
      <w:position w:val="0"/>
      <w:sz w:val="20"/>
      <w:u w:val="single"/>
      <w:effect w:val="none"/>
      <w:vertAlign w:val="baseline"/>
      <w:em w:val="none"/>
    </w:rPr>
  </w:style>
  <w:style w:type="character" w:customStyle="1" w:styleId="Enfasicorsivo1">
    <w:name w:val="Enfasi (corsivo)1"/>
    <w:qFormat/>
    <w:rPr>
      <w:i/>
      <w:iCs/>
      <w:w w:val="100"/>
      <w:position w:val="0"/>
      <w:sz w:val="20"/>
      <w:effect w:val="none"/>
      <w:vertAlign w:val="baseline"/>
      <w:em w:val="none"/>
    </w:r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1"/>
    <w:qFormat/>
    <w:pPr>
      <w:suppressLineNumbers/>
    </w:pPr>
  </w:style>
  <w:style w:type="paragraph" w:customStyle="1" w:styleId="Normale1">
    <w:name w:val="Normale1"/>
    <w:qFormat/>
    <w:pPr>
      <w:spacing w:line="1" w:lineRule="atLeast"/>
      <w:ind w:left="-1" w:hanging="1"/>
      <w:textAlignment w:val="top"/>
      <w:outlineLvl w:val="0"/>
    </w:pPr>
    <w:rPr>
      <w:vertAlign w:val="subscript"/>
      <w:lang w:eastAsia="zh-CN" w:bidi="hi-IN"/>
    </w:rPr>
  </w:style>
  <w:style w:type="paragraph" w:customStyle="1" w:styleId="Titolo11">
    <w:name w:val="Titolo 11"/>
    <w:basedOn w:val="Normale1"/>
    <w:next w:val="Normale1"/>
    <w:qFormat/>
    <w:pPr>
      <w:keepNext/>
    </w:pPr>
    <w:rPr>
      <w:rFonts w:ascii="Arial" w:hAnsi="Arial" w:cs="Arial"/>
      <w:i/>
    </w:rPr>
  </w:style>
  <w:style w:type="paragraph" w:customStyle="1" w:styleId="Titolo21">
    <w:name w:val="Titolo 21"/>
    <w:basedOn w:val="Normale1"/>
    <w:next w:val="Normale1"/>
    <w:qFormat/>
    <w:pPr>
      <w:keepNext/>
      <w:outlineLvl w:val="1"/>
    </w:pPr>
    <w:rPr>
      <w:b/>
      <w:sz w:val="24"/>
    </w:rPr>
  </w:style>
  <w:style w:type="paragraph" w:customStyle="1" w:styleId="Titolo31">
    <w:name w:val="Titolo 31"/>
    <w:basedOn w:val="Normale1"/>
    <w:next w:val="Normale1"/>
    <w:qFormat/>
    <w:pPr>
      <w:keepNext/>
      <w:widowControl w:val="0"/>
      <w:outlineLvl w:val="2"/>
    </w:pPr>
    <w:rPr>
      <w:color w:val="000000"/>
      <w:sz w:val="24"/>
    </w:rPr>
  </w:style>
  <w:style w:type="paragraph" w:customStyle="1" w:styleId="Titolo41">
    <w:name w:val="Titolo 41"/>
    <w:basedOn w:val="Normale1"/>
    <w:next w:val="Normale1"/>
    <w:qFormat/>
    <w:pPr>
      <w:keepNext/>
      <w:outlineLvl w:val="3"/>
    </w:pPr>
    <w:rPr>
      <w:color w:val="FF0000"/>
      <w:sz w:val="28"/>
    </w:rPr>
  </w:style>
  <w:style w:type="paragraph" w:customStyle="1" w:styleId="Titolo60">
    <w:name w:val="Titolo6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testo1">
    <w:name w:val="Corpo testo1"/>
    <w:basedOn w:val="Normale1"/>
    <w:qFormat/>
    <w:pPr>
      <w:spacing w:after="140" w:line="276" w:lineRule="auto"/>
    </w:pPr>
  </w:style>
  <w:style w:type="paragraph" w:customStyle="1" w:styleId="Elenco1">
    <w:name w:val="Elenco1"/>
    <w:basedOn w:val="Corpotesto1"/>
    <w:qFormat/>
  </w:style>
  <w:style w:type="paragraph" w:customStyle="1" w:styleId="Didascalia1">
    <w:name w:val="Didascalia1"/>
    <w:basedOn w:val="Normale1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olo50">
    <w:name w:val="Titolo5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0">
    <w:name w:val="Titolo4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1"/>
    <w:next w:val="Corpotesto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21">
    <w:name w:val="Corpo del testo 21"/>
    <w:basedOn w:val="Normale1"/>
    <w:qFormat/>
    <w:pPr>
      <w:widowControl w:val="0"/>
    </w:pPr>
    <w:rPr>
      <w:color w:val="000000"/>
      <w:sz w:val="24"/>
    </w:rPr>
  </w:style>
  <w:style w:type="paragraph" w:customStyle="1" w:styleId="Testofumetto1">
    <w:name w:val="Testo fumetto1"/>
    <w:basedOn w:val="Normale1"/>
    <w:qFormat/>
    <w:rPr>
      <w:rFonts w:ascii="Segoe UI" w:hAnsi="Segoe UI" w:cs="Mangal"/>
      <w:sz w:val="18"/>
      <w:szCs w:val="16"/>
    </w:rPr>
  </w:style>
  <w:style w:type="paragraph" w:customStyle="1" w:styleId="Contenutocornice">
    <w:name w:val="Contenuto cornice"/>
    <w:basedOn w:val="Normale1"/>
    <w:qFormat/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essunelenco1">
    <w:name w:val="Nessun elenco1"/>
    <w:qFormat/>
  </w:style>
  <w:style w:type="table" w:customStyle="1" w:styleId="Tabellanormale1">
    <w:name w:val="Tabella normale1"/>
    <w:qFormat/>
    <w:pPr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377AB11F223E40AFE0C64FD1683104" ma:contentTypeVersion="11" ma:contentTypeDescription="Creare un nuovo documento." ma:contentTypeScope="" ma:versionID="33a3c1d4415efa92c1d844fba33a0abb">
  <xsd:schema xmlns:xsd="http://www.w3.org/2001/XMLSchema" xmlns:xs="http://www.w3.org/2001/XMLSchema" xmlns:p="http://schemas.microsoft.com/office/2006/metadata/properties" xmlns:ns3="838d0e98-6a45-482d-a9cc-a227c7e9b8f4" targetNamespace="http://schemas.microsoft.com/office/2006/metadata/properties" ma:root="true" ma:fieldsID="90e7cc3e33644b7fd6e60f69b01fd2b5" ns3:_="">
    <xsd:import namespace="838d0e98-6a45-482d-a9cc-a227c7e9b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0e98-6a45-482d-a9cc-a227c7e9b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roundtripDataSignature="AMtx7mg0TUoNsuTNWICNtQP3jUKHZwSAew==">AMUW2mWfUTwQl29/NJRLj7qiBkzUd4aJEESil/s2+KSNrEoLo/Tj9+zM8gJlztBBG1/Bbts2XiU8yukca2wqpWjpIm6Wjgqr454WRoZdpl76BL+akUIc1rU=</go:docsCustomData>
</go:gDocsCustomXmlDataStorage>
</file>

<file path=customXml/itemProps1.xml><?xml version="1.0" encoding="utf-8"?>
<ds:datastoreItem xmlns:ds="http://schemas.openxmlformats.org/officeDocument/2006/customXml" ds:itemID="{48D93272-0197-4417-9EA8-C1A3C19AF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26F3C-CC84-483D-AE64-979C4CB34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7C1F2-05A7-47EC-B2C0-018562C28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d0e98-6a45-482d-a9cc-a227c7e9b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fiz</dc:creator>
  <cp:lastModifiedBy>Francesca Gavotti (L'Eco della Stampa S.p.A)</cp:lastModifiedBy>
  <cp:revision>5</cp:revision>
  <cp:lastPrinted>2021-09-22T00:03:00Z</cp:lastPrinted>
  <dcterms:created xsi:type="dcterms:W3CDTF">2021-09-22T09:43:00Z</dcterms:created>
  <dcterms:modified xsi:type="dcterms:W3CDTF">2021-09-23T15:19:00Z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0x01010079377AB11F223E40AFE0C64FD1683104</vt:lpwstr>
  </property>
</Properties>
</file>