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4BC1B" w14:textId="77777777" w:rsidR="00734F8A" w:rsidRDefault="006F7BBF">
      <w:pPr>
        <w:pStyle w:val="NormaleWeb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Style w:val="Enfasigrassetto"/>
          <w:rFonts w:ascii="Arial" w:eastAsiaTheme="majorEastAsia" w:hAnsi="Arial" w:cs="Arial"/>
          <w:color w:val="000000"/>
          <w:sz w:val="30"/>
          <w:szCs w:val="30"/>
        </w:rPr>
        <w:t>PARMA 360</w:t>
      </w:r>
    </w:p>
    <w:p w14:paraId="1C812822" w14:textId="77777777" w:rsidR="00734F8A" w:rsidRDefault="006F7BBF">
      <w:pPr>
        <w:pStyle w:val="NormaleWeb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Style w:val="Enfasigrassetto"/>
          <w:rFonts w:ascii="Arial" w:eastAsiaTheme="majorEastAsia" w:hAnsi="Arial" w:cs="Arial"/>
          <w:color w:val="000000"/>
          <w:sz w:val="30"/>
          <w:szCs w:val="30"/>
        </w:rPr>
        <w:t>Festival della creatività contemporanea </w:t>
      </w:r>
    </w:p>
    <w:p w14:paraId="21ED6F67" w14:textId="77777777" w:rsidR="00734F8A" w:rsidRDefault="006F7BBF">
      <w:pPr>
        <w:pStyle w:val="NormaleWeb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14:paraId="2CD78E19" w14:textId="77777777" w:rsidR="00734F8A" w:rsidRDefault="006F7BBF">
      <w:pPr>
        <w:pStyle w:val="NormaleWeb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Style w:val="Enfasigrassetto"/>
          <w:rFonts w:ascii="Arial" w:eastAsiaTheme="majorEastAsia" w:hAnsi="Arial" w:cs="Arial"/>
          <w:color w:val="000000"/>
          <w:sz w:val="27"/>
          <w:szCs w:val="27"/>
        </w:rPr>
        <w:t>VIII Edizione</w:t>
      </w:r>
    </w:p>
    <w:p w14:paraId="64731A17" w14:textId="77777777" w:rsidR="00734F8A" w:rsidRDefault="006F7BBF">
      <w:pPr>
        <w:pStyle w:val="NormaleWeb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Style w:val="Enfasigrassetto"/>
          <w:rFonts w:ascii="Arial" w:eastAsiaTheme="majorEastAsia" w:hAnsi="Arial" w:cs="Arial"/>
          <w:i/>
          <w:iCs/>
          <w:color w:val="000000"/>
          <w:sz w:val="27"/>
          <w:szCs w:val="27"/>
        </w:rPr>
        <w:t>HOMO DEUS</w:t>
      </w:r>
    </w:p>
    <w:p w14:paraId="2EBCC95C" w14:textId="77777777" w:rsidR="00734F8A" w:rsidRDefault="006F7BBF">
      <w:pPr>
        <w:pStyle w:val="NormaleWeb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000000"/>
          <w:sz w:val="27"/>
          <w:szCs w:val="27"/>
        </w:rPr>
        <w:t>a cura di Chiara Canali e Camilla Mineo </w:t>
      </w:r>
    </w:p>
    <w:p w14:paraId="1B85A292" w14:textId="77777777" w:rsidR="00734F8A" w:rsidRDefault="006F7BBF">
      <w:pPr>
        <w:pStyle w:val="NormaleWeb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14:paraId="70BA6DD6" w14:textId="77777777" w:rsidR="00734F8A" w:rsidRDefault="006F7BBF">
      <w:pPr>
        <w:pStyle w:val="NormaleWeb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Style w:val="Enfasigrassetto"/>
          <w:rFonts w:ascii="Arial" w:eastAsiaTheme="majorEastAsia" w:hAnsi="Arial" w:cs="Arial"/>
          <w:color w:val="000000"/>
        </w:rPr>
        <w:t>6 aprile – 19 maggio 2024</w:t>
      </w:r>
    </w:p>
    <w:p w14:paraId="3B14B0CA" w14:textId="77777777" w:rsidR="00734F8A" w:rsidRDefault="006F7BBF">
      <w:pPr>
        <w:pStyle w:val="NormaleWeb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14:paraId="23CF0D93" w14:textId="47CCD5AA" w:rsidR="00734F8A" w:rsidRPr="00354F69" w:rsidRDefault="00354F69">
      <w:pPr>
        <w:pStyle w:val="NormaleWeb"/>
        <w:shd w:val="clear" w:color="auto" w:fill="FFFFFF"/>
        <w:spacing w:beforeAutospacing="0" w:after="0" w:afterAutospacing="0"/>
        <w:jc w:val="center"/>
        <w:rPr>
          <w:rFonts w:ascii="Arial" w:hAnsi="Arial" w:cs="Arial"/>
        </w:rPr>
      </w:pPr>
      <w:r w:rsidRPr="00354F69">
        <w:rPr>
          <w:sz w:val="27"/>
          <w:szCs w:val="27"/>
        </w:rPr>
        <w:t>La mostra intende indagare diverse modalità di utilizzo dell’IA da parte di una ventina di artisti pionieri del digitale</w:t>
      </w:r>
      <w:r w:rsidRPr="00354F69">
        <w:rPr>
          <w:sz w:val="27"/>
          <w:szCs w:val="27"/>
        </w:rPr>
        <w:t>:</w:t>
      </w:r>
      <w:r w:rsidRPr="00354F69">
        <w:rPr>
          <w:b/>
          <w:sz w:val="27"/>
          <w:szCs w:val="27"/>
        </w:rPr>
        <w:t xml:space="preserve"> GIULIANA CUNEAZ</w:t>
      </w:r>
      <w:r w:rsidRPr="00354F69">
        <w:rPr>
          <w:sz w:val="27"/>
          <w:szCs w:val="27"/>
        </w:rPr>
        <w:t xml:space="preserve"> è tra questi “Grandi</w:t>
      </w:r>
      <w:r w:rsidR="00771C4F">
        <w:rPr>
          <w:sz w:val="27"/>
          <w:szCs w:val="27"/>
        </w:rPr>
        <w:t xml:space="preserve"> pionieri</w:t>
      </w:r>
      <w:r w:rsidRPr="00354F69">
        <w:rPr>
          <w:sz w:val="27"/>
          <w:szCs w:val="27"/>
        </w:rPr>
        <w:t>”!</w:t>
      </w:r>
    </w:p>
    <w:p w14:paraId="59489239" w14:textId="77777777" w:rsidR="00734F8A" w:rsidRDefault="00734F8A">
      <w:pPr>
        <w:pStyle w:val="NormaleWeb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555555"/>
        </w:rPr>
      </w:pPr>
    </w:p>
    <w:p w14:paraId="501E7C08" w14:textId="77777777" w:rsidR="00734F8A" w:rsidRDefault="00734F8A">
      <w:pPr>
        <w:pStyle w:val="Normale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34F8A" w14:paraId="283E516A" w14:textId="77777777">
        <w:tc>
          <w:tcPr>
            <w:tcW w:w="9638" w:type="dxa"/>
            <w:shd w:val="clear" w:color="auto" w:fill="FFFFFF"/>
            <w:vAlign w:val="center"/>
          </w:tcPr>
          <w:p w14:paraId="3C892B41" w14:textId="77777777" w:rsidR="00734F8A" w:rsidRDefault="006F7BBF" w:rsidP="00354F69">
            <w:pPr>
              <w:widowControl w:val="0"/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Nell'ambito dell'VIII edizione di Parma 360. Festival della creatività contemporanea viene proposta a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Palazzo Pigorini </w:t>
            </w:r>
            <w:r w:rsidRPr="00354F69"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“L’opera d’arte nell’epoca dell’Intelligenza Artificiale”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, a cura di Chiara Canali, Rebecca Pedrazzi e Davide Sarchioni, la prima mostra collettiva di artisti italiani sulla Intelligenza Artificiale. Il titolo del progetto  si ricollega al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 famoso saggio di Walter Benjamin L'opera d'arte nell'epoca della sua riproducibilità tecnica, pubblicato nel 1936, in cui il filosofo tedesco sosteneva come, all’inizio del XX secolo, l’invenzione e l’utilizzo di nuove tecniche, quali il cinema e la fotog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rafia, stesse radicalmente cambiando le modalità di produzione e di ricezione artistica. Allo stesso modo, negli ultimi anni, l’Intelligenza Artificiale (IA) ha visto una rapida ascesa e oggi sempre più artisti si sono confrontati e usano questa tecnologia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 per creare opere d’arte e progetti artistici collaborativi verso nuovi linguaggi estetici.</w:t>
            </w:r>
          </w:p>
          <w:p w14:paraId="754D291D" w14:textId="77777777" w:rsidR="00734F8A" w:rsidRDefault="006F7BBF" w:rsidP="00354F69">
            <w:pPr>
              <w:widowControl w:val="0"/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La mostra intende indagare diverse modalità di utilizzo dell’IA da parte di una ventina di artisti pionieri del digitale. Temi come la natura, la botanica, l’ambien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te, ma anche l’uomo, l’umanità, le comunità, le città, i monumenti, le macchine, i sogni, le mitologie sono plasmati attraverso l’impiego delle GAN, degli algoritmi e delle AI Generative, tra arte elettronica, glitch art, realtà aumentata, realtà virtuale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e altre forme espressive dell’era digitale.</w:t>
            </w:r>
          </w:p>
          <w:p w14:paraId="2C2F28D6" w14:textId="77777777" w:rsidR="00734F8A" w:rsidRDefault="006F7BBF" w:rsidP="00354F69">
            <w:pPr>
              <w:widowControl w:val="0"/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In mostra sono esposte le opere di: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Antonio Barbieri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Domenico Barra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Davide Maria Coltro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Andrea Crespi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, </w:t>
            </w:r>
            <w:r w:rsidRPr="00354F6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  <w:u w:val="single"/>
                <w:lang w:eastAsia="it-IT"/>
                <w14:ligatures w14:val="none"/>
              </w:rPr>
              <w:t>Giuliana Cunéaz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Debora Hirsch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Nick Landucci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Giuseppe Lo Schiavo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Manuel Macadamia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Vincenzo Marsiglia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Mauro Martino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Angelo Demitri Morandini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Max Papeschi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 con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Michele Ronchetti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Chiara Passa, Giuseppe Ragazzini, Martin Romeo, Svccy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.</w:t>
            </w:r>
          </w:p>
        </w:tc>
      </w:tr>
    </w:tbl>
    <w:p w14:paraId="79C627C5" w14:textId="77777777" w:rsidR="00734F8A" w:rsidRDefault="00734F8A" w:rsidP="00354F6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8"/>
      </w:tblGrid>
      <w:tr w:rsidR="00734F8A" w14:paraId="66EF8D10" w14:textId="77777777">
        <w:tc>
          <w:tcPr>
            <w:tcW w:w="9638" w:type="dxa"/>
            <w:shd w:val="clear" w:color="auto" w:fill="FFFFFF"/>
            <w:vAlign w:val="center"/>
          </w:tcPr>
          <w:p w14:paraId="41F0AFB8" w14:textId="77777777" w:rsidR="00734F8A" w:rsidRDefault="006F7BBF" w:rsidP="00354F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Sempre Palazzo Pigorni ospita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“Survival”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in omaggio a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Piero Gilardi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– recentemente scomparso – ecologista ante-litteram e tra gli autori italiani più influenti del secondo dopoguerra a livello internazionale. Il progetto espositivo, a cura di Chiara Canali, racconta il percorso di Gilardi attraverso venti opere a partire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dal suo complesso rapporto con la Natura, soggetto del suo lavoro, e con la Tecnologia, che ne ha condizionato tecniche e modelli di fruizione. </w:t>
            </w:r>
          </w:p>
          <w:p w14:paraId="49920920" w14:textId="77777777" w:rsidR="00734F8A" w:rsidRDefault="006F7BBF" w:rsidP="00354F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555555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  <w:p w14:paraId="66946B91" w14:textId="77777777" w:rsidR="00734F8A" w:rsidRDefault="00734F8A" w:rsidP="00354F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kern w:val="0"/>
                <w:sz w:val="18"/>
                <w:szCs w:val="18"/>
                <w:lang w:eastAsia="it-IT"/>
                <w14:ligatures w14:val="none"/>
              </w:rPr>
            </w:pPr>
            <w:bookmarkStart w:id="0" w:name="_GoBack"/>
            <w:bookmarkEnd w:id="0"/>
          </w:p>
        </w:tc>
      </w:tr>
    </w:tbl>
    <w:p w14:paraId="0F039487" w14:textId="77777777" w:rsidR="00734F8A" w:rsidRDefault="00734F8A" w:rsidP="00354F69">
      <w:pPr>
        <w:pStyle w:val="Normale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</w:p>
    <w:p w14:paraId="1765C03C" w14:textId="2FB86326" w:rsidR="00734F8A" w:rsidRDefault="006F7BBF" w:rsidP="006F7BBF">
      <w:r>
        <w:t>Ufficio Stampa ARTEMIDE PR</w:t>
      </w:r>
    </w:p>
    <w:p w14:paraId="40FFC86A" w14:textId="1B6255BB" w:rsidR="006F7BBF" w:rsidRDefault="006F7BBF" w:rsidP="006F7BBF">
      <w:r>
        <w:t>By Stefania Bertelli</w:t>
      </w:r>
    </w:p>
    <w:p w14:paraId="55D65AB3" w14:textId="7E4349A1" w:rsidR="006F7BBF" w:rsidRDefault="006F7BBF" w:rsidP="006F7BBF">
      <w:r>
        <w:t>3396193818</w:t>
      </w:r>
    </w:p>
    <w:p w14:paraId="09A0F0D1" w14:textId="386BB9F9" w:rsidR="006F7BBF" w:rsidRDefault="006F7BBF" w:rsidP="006F7BBF">
      <w:hyperlink r:id="rId5" w:history="1">
        <w:r w:rsidRPr="00785696">
          <w:rPr>
            <w:rStyle w:val="Collegamentoipertestuale"/>
          </w:rPr>
          <w:t>stefania.bertelli@artemipr.it</w:t>
        </w:r>
      </w:hyperlink>
    </w:p>
    <w:p w14:paraId="45B55E4A" w14:textId="77777777" w:rsidR="006F7BBF" w:rsidRDefault="006F7BBF">
      <w:pPr>
        <w:jc w:val="center"/>
      </w:pPr>
    </w:p>
    <w:sectPr w:rsidR="006F7BB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8A"/>
    <w:rsid w:val="00185173"/>
    <w:rsid w:val="00354F69"/>
    <w:rsid w:val="003F7492"/>
    <w:rsid w:val="006F7BBF"/>
    <w:rsid w:val="00734F8A"/>
    <w:rsid w:val="007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B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371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71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1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71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71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371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71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371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71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371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C371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C371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C3715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C3715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C3715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C3715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C3715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C3715A"/>
    <w:rPr>
      <w:rFonts w:eastAsiaTheme="majorEastAsia" w:cstheme="majorBidi"/>
      <w:color w:val="272727" w:themeColor="text1" w:themeTint="D8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C3715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C371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C3715A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C3715A"/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C3715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3715A"/>
    <w:rPr>
      <w:b/>
      <w:bCs/>
      <w:smallCaps/>
      <w:color w:val="0F4761" w:themeColor="accent1" w:themeShade="BF"/>
      <w:spacing w:val="5"/>
    </w:rPr>
  </w:style>
  <w:style w:type="character" w:styleId="Enfasigrassetto">
    <w:name w:val="Strong"/>
    <w:basedOn w:val="Carpredefinitoparagrafo"/>
    <w:uiPriority w:val="22"/>
    <w:qFormat/>
    <w:rsid w:val="00C3715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715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3715A"/>
    <w:rPr>
      <w:i/>
      <w:iCs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C371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71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3715A"/>
    <w:pPr>
      <w:spacing w:before="160"/>
      <w:jc w:val="center"/>
    </w:pPr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3715A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3715A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paragraph" w:styleId="NormaleWeb">
    <w:name w:val="Normal (Web)"/>
    <w:basedOn w:val="Normale"/>
    <w:uiPriority w:val="99"/>
    <w:semiHidden/>
    <w:unhideWhenUsed/>
    <w:qFormat/>
    <w:rsid w:val="00C3715A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371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71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1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71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71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371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71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371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71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371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C371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C371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C3715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C3715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C3715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C3715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C3715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C3715A"/>
    <w:rPr>
      <w:rFonts w:eastAsiaTheme="majorEastAsia" w:cstheme="majorBidi"/>
      <w:color w:val="272727" w:themeColor="text1" w:themeTint="D8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C3715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C371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C3715A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C3715A"/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C3715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3715A"/>
    <w:rPr>
      <w:b/>
      <w:bCs/>
      <w:smallCaps/>
      <w:color w:val="0F4761" w:themeColor="accent1" w:themeShade="BF"/>
      <w:spacing w:val="5"/>
    </w:rPr>
  </w:style>
  <w:style w:type="character" w:styleId="Enfasigrassetto">
    <w:name w:val="Strong"/>
    <w:basedOn w:val="Carpredefinitoparagrafo"/>
    <w:uiPriority w:val="22"/>
    <w:qFormat/>
    <w:rsid w:val="00C3715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715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3715A"/>
    <w:rPr>
      <w:i/>
      <w:iCs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C371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71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3715A"/>
    <w:pPr>
      <w:spacing w:before="160"/>
      <w:jc w:val="center"/>
    </w:pPr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3715A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3715A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paragraph" w:styleId="NormaleWeb">
    <w:name w:val="Normal (Web)"/>
    <w:basedOn w:val="Normale"/>
    <w:uiPriority w:val="99"/>
    <w:semiHidden/>
    <w:unhideWhenUsed/>
    <w:qFormat/>
    <w:rsid w:val="00C3715A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ia.bertelli@artem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Cuneaz</dc:creator>
  <cp:lastModifiedBy>User</cp:lastModifiedBy>
  <cp:revision>3</cp:revision>
  <dcterms:created xsi:type="dcterms:W3CDTF">2024-04-05T10:48:00Z</dcterms:created>
  <dcterms:modified xsi:type="dcterms:W3CDTF">2024-04-05T10:49:00Z</dcterms:modified>
  <dc:language>it-IT</dc:language>
</cp:coreProperties>
</file>