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Marcello Provenzale da Cento</w:t>
      </w:r>
      <w:r>
        <w:rPr>
          <w:color w:val="000000"/>
          <w:sz w:val="40"/>
          <w:szCs w:val="40"/>
        </w:rPr>
        <w:t>.</w:t>
      </w:r>
    </w:p>
    <w:p w14:paraId="00000002" w14:textId="77777777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Un genio del mosaico barocco nella Roma dei Borghese</w:t>
      </w:r>
    </w:p>
    <w:p w14:paraId="00000003" w14:textId="77777777" w:rsidR="00A8462B" w:rsidRDefault="00A8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00000004" w14:textId="77777777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Pinacoteca Civica “il Guercino” di Cento</w:t>
      </w:r>
    </w:p>
    <w:p w14:paraId="00000005" w14:textId="77777777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ottobre 2026 - 10 gennaio 2027</w:t>
      </w:r>
    </w:p>
    <w:p w14:paraId="00000006" w14:textId="77777777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 cura di Paolo Di Buono e Giovanni Sassu</w:t>
      </w:r>
    </w:p>
    <w:p w14:paraId="00000007" w14:textId="77777777" w:rsidR="00A8462B" w:rsidRDefault="00A8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14:paraId="00000008" w14:textId="77777777" w:rsidR="00A8462B" w:rsidRDefault="00A846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14:paraId="00000009" w14:textId="7AA0D2D9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Nella ricorrenza dei 450 anni dalla nascita di Marcello Provenzale</w:t>
      </w:r>
    </w:p>
    <w:p w14:paraId="0000000A" w14:textId="77777777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(Cento, 8 gennaio 1576 – Roma, 4 giugno 1639), </w:t>
      </w:r>
    </w:p>
    <w:p w14:paraId="0000000B" w14:textId="4253EF89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Cento </w:t>
      </w:r>
      <w:r w:rsidR="00CB5FDB">
        <w:rPr>
          <w:i/>
          <w:iCs/>
          <w:color w:val="000000"/>
          <w:sz w:val="24"/>
          <w:szCs w:val="24"/>
        </w:rPr>
        <w:t>dedica</w:t>
      </w:r>
      <w:r>
        <w:rPr>
          <w:i/>
          <w:iCs/>
          <w:color w:val="000000"/>
          <w:sz w:val="24"/>
          <w:szCs w:val="24"/>
        </w:rPr>
        <w:t xml:space="preserve"> u</w:t>
      </w:r>
      <w:r w:rsidR="00316D7E">
        <w:rPr>
          <w:i/>
          <w:iCs/>
          <w:color w:val="000000"/>
          <w:sz w:val="24"/>
          <w:szCs w:val="24"/>
        </w:rPr>
        <w:t>n</w:t>
      </w:r>
      <w:r w:rsidR="007538C8">
        <w:rPr>
          <w:i/>
          <w:iCs/>
          <w:color w:val="000000"/>
          <w:sz w:val="24"/>
          <w:szCs w:val="24"/>
        </w:rPr>
        <w:t>a</w:t>
      </w:r>
      <w:r w:rsidR="002E3B8F">
        <w:rPr>
          <w:i/>
          <w:iCs/>
          <w:color w:val="000000"/>
          <w:sz w:val="24"/>
          <w:szCs w:val="24"/>
        </w:rPr>
        <w:t xml:space="preserve"> mostra</w:t>
      </w:r>
      <w:r w:rsidR="00316D7E">
        <w:rPr>
          <w:i/>
          <w:iCs/>
          <w:color w:val="000000"/>
          <w:sz w:val="24"/>
          <w:szCs w:val="24"/>
        </w:rPr>
        <w:t xml:space="preserve"> </w:t>
      </w:r>
      <w:r w:rsidR="007538C8">
        <w:rPr>
          <w:i/>
          <w:iCs/>
          <w:color w:val="000000"/>
          <w:sz w:val="24"/>
          <w:szCs w:val="24"/>
        </w:rPr>
        <w:t>preziosa</w:t>
      </w:r>
    </w:p>
    <w:p w14:paraId="0000000C" w14:textId="45DD9CBD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al massimo protagonista della rinascita dell’arte del mosaico </w:t>
      </w:r>
    </w:p>
    <w:p w14:paraId="0000000D" w14:textId="77777777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tra Cinque e Seicento e figura di straordinaria rilevanza</w:t>
      </w:r>
    </w:p>
    <w:p w14:paraId="0000000E" w14:textId="77777777" w:rsidR="00A84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nel panorama artistico della Roma barocca.</w:t>
      </w:r>
    </w:p>
    <w:p w14:paraId="0000000F" w14:textId="77777777" w:rsidR="00A8462B" w:rsidRDefault="00A8462B">
      <w:pPr>
        <w:jc w:val="center"/>
        <w:rPr>
          <w:sz w:val="24"/>
          <w:szCs w:val="24"/>
        </w:rPr>
      </w:pPr>
    </w:p>
    <w:p w14:paraId="00000010" w14:textId="294F2BE3" w:rsidR="00A8462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Nel 1616, papa Paolo V </w:t>
      </w:r>
      <w:r w:rsidR="00B6217D" w:rsidRPr="00620542">
        <w:rPr>
          <w:sz w:val="24"/>
          <w:szCs w:val="24"/>
        </w:rPr>
        <w:t>Borghese</w:t>
      </w:r>
      <w:r w:rsidR="00B6217D" w:rsidRPr="00B6217D">
        <w:rPr>
          <w:color w:val="EE0000"/>
          <w:sz w:val="24"/>
          <w:szCs w:val="24"/>
        </w:rPr>
        <w:t xml:space="preserve"> </w:t>
      </w:r>
      <w:r>
        <w:rPr>
          <w:sz w:val="24"/>
          <w:szCs w:val="24"/>
        </w:rPr>
        <w:t xml:space="preserve">riconobbe ufficialmente a Marcello Provenzale un primato assoluto nella Roma del nascente Barocco: quello di aver inventato «un nuovo modo di far mosaico assai diverso et molto più bello dell’antico». Era il sigillo pontificio su una carriera straordinaria: quella di un artista nato a Cento nel 1576 </w:t>
      </w:r>
      <w:r w:rsidR="00B6217D" w:rsidRPr="007A6161">
        <w:rPr>
          <w:color w:val="000000" w:themeColor="text1"/>
          <w:sz w:val="24"/>
          <w:szCs w:val="24"/>
        </w:rPr>
        <w:t>e</w:t>
      </w:r>
      <w:r>
        <w:rPr>
          <w:sz w:val="24"/>
          <w:szCs w:val="24"/>
        </w:rPr>
        <w:t xml:space="preserve"> giunto a Roma sul finire del secolo, </w:t>
      </w:r>
      <w:r w:rsidR="00B6217D" w:rsidRPr="007A6161">
        <w:rPr>
          <w:color w:val="000000" w:themeColor="text1"/>
          <w:sz w:val="24"/>
          <w:szCs w:val="24"/>
        </w:rPr>
        <w:t>che</w:t>
      </w:r>
      <w:r w:rsidR="00B6217D">
        <w:rPr>
          <w:sz w:val="24"/>
          <w:szCs w:val="24"/>
        </w:rPr>
        <w:t xml:space="preserve"> </w:t>
      </w:r>
      <w:r>
        <w:rPr>
          <w:sz w:val="24"/>
          <w:szCs w:val="24"/>
        </w:rPr>
        <w:t>avrebbe trasformato per sempre il linguaggio dell’arte musiva, aprendo una stagione di splendore destinata a durare almeno due secoli.</w:t>
      </w:r>
    </w:p>
    <w:p w14:paraId="44549395" w14:textId="53C2C524" w:rsidR="0053614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Nel 450° anniversario della nascita, la Pinacoteca Civica “il Guercino” di Cento</w:t>
      </w:r>
      <w:r w:rsidRPr="00002975">
        <w:rPr>
          <w:color w:val="EE0000"/>
          <w:sz w:val="24"/>
          <w:szCs w:val="24"/>
        </w:rPr>
        <w:t xml:space="preserve"> </w:t>
      </w:r>
      <w:r>
        <w:rPr>
          <w:sz w:val="24"/>
          <w:szCs w:val="24"/>
        </w:rPr>
        <w:t xml:space="preserve">dedica a questo </w:t>
      </w:r>
      <w:r w:rsidR="002F387B">
        <w:rPr>
          <w:sz w:val="24"/>
          <w:szCs w:val="24"/>
        </w:rPr>
        <w:t xml:space="preserve">geniale </w:t>
      </w:r>
      <w:r>
        <w:rPr>
          <w:sz w:val="24"/>
          <w:szCs w:val="24"/>
        </w:rPr>
        <w:t xml:space="preserve">artista la prima </w:t>
      </w:r>
      <w:r w:rsidR="00612CC6" w:rsidRPr="007A6161">
        <w:rPr>
          <w:color w:val="000000" w:themeColor="text1"/>
          <w:sz w:val="24"/>
          <w:szCs w:val="24"/>
        </w:rPr>
        <w:t>importante</w:t>
      </w:r>
      <w:r>
        <w:rPr>
          <w:sz w:val="24"/>
          <w:szCs w:val="24"/>
        </w:rPr>
        <w:t xml:space="preserve"> mostra monografica, restituendo finalmente a Provenzale il rilievo che gli spetta nella storia dell’arte italiana, ovvero quello di gr</w:t>
      </w:r>
      <w:r w:rsidR="00612CC6">
        <w:rPr>
          <w:sz w:val="24"/>
          <w:szCs w:val="24"/>
        </w:rPr>
        <w:t xml:space="preserve">ande </w:t>
      </w:r>
      <w:r>
        <w:rPr>
          <w:sz w:val="24"/>
          <w:szCs w:val="24"/>
        </w:rPr>
        <w:t xml:space="preserve"> innovatore tecnico dell’arte musiva, interprete della nuova spiritualità della Chiesa cattolica e raffinato esecutore di capolavori musivi d’ arte collezionistica richiesti</w:t>
      </w:r>
      <w:r w:rsidR="00EB753F" w:rsidRPr="00EB753F">
        <w:rPr>
          <w:color w:val="EE0000"/>
          <w:sz w:val="24"/>
          <w:szCs w:val="24"/>
        </w:rPr>
        <w:t xml:space="preserve"> </w:t>
      </w:r>
      <w:r w:rsidRPr="007A6161">
        <w:rPr>
          <w:color w:val="000000" w:themeColor="text1"/>
          <w:sz w:val="24"/>
          <w:szCs w:val="24"/>
        </w:rPr>
        <w:t>da</w:t>
      </w:r>
      <w:r w:rsidR="00EB753F" w:rsidRPr="007A6161">
        <w:rPr>
          <w:color w:val="000000" w:themeColor="text1"/>
          <w:sz w:val="24"/>
          <w:szCs w:val="24"/>
        </w:rPr>
        <w:t xml:space="preserve"> </w:t>
      </w:r>
      <w:r w:rsidRPr="007A6161">
        <w:rPr>
          <w:color w:val="000000" w:themeColor="text1"/>
          <w:sz w:val="24"/>
          <w:szCs w:val="24"/>
        </w:rPr>
        <w:t xml:space="preserve"> prestigios</w:t>
      </w:r>
      <w:r w:rsidR="007A6161" w:rsidRPr="007A6161">
        <w:rPr>
          <w:color w:val="000000" w:themeColor="text1"/>
          <w:sz w:val="24"/>
          <w:szCs w:val="24"/>
        </w:rPr>
        <w:t>e</w:t>
      </w:r>
      <w:r w:rsidRPr="007A6161">
        <w:rPr>
          <w:color w:val="000000" w:themeColor="text1"/>
          <w:sz w:val="24"/>
          <w:szCs w:val="24"/>
        </w:rPr>
        <w:t xml:space="preserve"> famigli</w:t>
      </w:r>
      <w:r w:rsidR="007A6161" w:rsidRPr="007A6161">
        <w:rPr>
          <w:color w:val="000000" w:themeColor="text1"/>
          <w:sz w:val="24"/>
          <w:szCs w:val="24"/>
        </w:rPr>
        <w:t>e</w:t>
      </w:r>
      <w:r w:rsidRPr="007A6161">
        <w:rPr>
          <w:color w:val="000000" w:themeColor="text1"/>
          <w:sz w:val="24"/>
          <w:szCs w:val="24"/>
        </w:rPr>
        <w:t xml:space="preserve"> </w:t>
      </w:r>
      <w:r w:rsidR="007A6161" w:rsidRPr="007A6161">
        <w:rPr>
          <w:color w:val="000000" w:themeColor="text1"/>
          <w:sz w:val="24"/>
          <w:szCs w:val="24"/>
        </w:rPr>
        <w:t>romane</w:t>
      </w:r>
      <w:r w:rsidR="00702F5E">
        <w:rPr>
          <w:color w:val="000000" w:themeColor="text1"/>
          <w:sz w:val="24"/>
          <w:szCs w:val="24"/>
        </w:rPr>
        <w:t xml:space="preserve">, prima fra tutte </w:t>
      </w:r>
      <w:r w:rsidR="00CB5FDB">
        <w:rPr>
          <w:color w:val="000000" w:themeColor="text1"/>
          <w:sz w:val="24"/>
          <w:szCs w:val="24"/>
        </w:rPr>
        <w:t>la famiglia</w:t>
      </w:r>
      <w:r w:rsidR="00702F5E">
        <w:rPr>
          <w:color w:val="000000" w:themeColor="text1"/>
          <w:sz w:val="24"/>
          <w:szCs w:val="24"/>
        </w:rPr>
        <w:t xml:space="preserve"> Borghese.</w:t>
      </w:r>
      <w:r w:rsidR="00405F67">
        <w:rPr>
          <w:sz w:val="24"/>
          <w:szCs w:val="24"/>
        </w:rPr>
        <w:t xml:space="preserve"> </w:t>
      </w:r>
      <w:r>
        <w:rPr>
          <w:sz w:val="24"/>
          <w:szCs w:val="24"/>
        </w:rPr>
        <w:t>Con l’obiettivo di far conoscere al pubblico la complessità e l’altissimo livello della sua produzione, celebrata dai contemporanei, ma oggi poco nota al grande pubblico.</w:t>
      </w:r>
    </w:p>
    <w:p w14:paraId="00000012" w14:textId="09E340AA" w:rsidR="00A8462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L’esposizione, curata da </w:t>
      </w:r>
      <w:r w:rsidR="006140EE">
        <w:rPr>
          <w:sz w:val="24"/>
          <w:szCs w:val="24"/>
        </w:rPr>
        <w:t xml:space="preserve">Francesca Cappelletti, </w:t>
      </w:r>
      <w:r>
        <w:rPr>
          <w:sz w:val="24"/>
          <w:szCs w:val="24"/>
        </w:rPr>
        <w:t xml:space="preserve">Paolo Di Buono e Giovanni Sassu, </w:t>
      </w:r>
      <w:r w:rsidR="006140EE">
        <w:rPr>
          <w:sz w:val="24"/>
          <w:szCs w:val="24"/>
        </w:rPr>
        <w:t>in collaborazio</w:t>
      </w:r>
      <w:r>
        <w:rPr>
          <w:sz w:val="24"/>
          <w:szCs w:val="24"/>
        </w:rPr>
        <w:t xml:space="preserve">ne con la Galleria Borghese di Roma, dove una </w:t>
      </w:r>
      <w:proofErr w:type="gramStart"/>
      <w:r>
        <w:rPr>
          <w:sz w:val="24"/>
          <w:szCs w:val="24"/>
        </w:rPr>
        <w:t>prima</w:t>
      </w:r>
      <w:r w:rsidR="007A6161">
        <w:rPr>
          <w:sz w:val="24"/>
          <w:szCs w:val="24"/>
        </w:rPr>
        <w:t xml:space="preserve">, </w:t>
      </w:r>
      <w:r w:rsidR="00640988">
        <w:rPr>
          <w:sz w:val="24"/>
          <w:szCs w:val="24"/>
        </w:rPr>
        <w:t xml:space="preserve"> apprezzata</w:t>
      </w:r>
      <w:proofErr w:type="gramEnd"/>
      <w:r w:rsidR="00640988">
        <w:rPr>
          <w:sz w:val="24"/>
          <w:szCs w:val="24"/>
        </w:rPr>
        <w:t xml:space="preserve"> </w:t>
      </w:r>
      <w:r w:rsidR="006140EE">
        <w:rPr>
          <w:sz w:val="24"/>
          <w:szCs w:val="24"/>
        </w:rPr>
        <w:t>mostra dossier dedicata ai capolavori in mosaico minuto da cavalletto</w:t>
      </w:r>
      <w:r>
        <w:rPr>
          <w:sz w:val="24"/>
          <w:szCs w:val="24"/>
        </w:rPr>
        <w:t xml:space="preserve"> è </w:t>
      </w:r>
      <w:r w:rsidR="00CB5FDB">
        <w:rPr>
          <w:sz w:val="24"/>
          <w:szCs w:val="24"/>
        </w:rPr>
        <w:t xml:space="preserve">ancora </w:t>
      </w:r>
      <w:proofErr w:type="gramStart"/>
      <w:r>
        <w:rPr>
          <w:sz w:val="24"/>
          <w:szCs w:val="24"/>
        </w:rPr>
        <w:t>visitabile</w:t>
      </w:r>
      <w:r w:rsidR="0076715C">
        <w:rPr>
          <w:sz w:val="24"/>
          <w:szCs w:val="24"/>
        </w:rPr>
        <w:t xml:space="preserve"> </w:t>
      </w:r>
      <w:r w:rsidR="00405F67">
        <w:rPr>
          <w:sz w:val="24"/>
          <w:szCs w:val="24"/>
        </w:rPr>
        <w:t xml:space="preserve"> </w:t>
      </w:r>
      <w:r>
        <w:rPr>
          <w:sz w:val="24"/>
          <w:szCs w:val="24"/>
        </w:rPr>
        <w:t>dal</w:t>
      </w:r>
      <w:proofErr w:type="gramEnd"/>
      <w:r>
        <w:rPr>
          <w:sz w:val="24"/>
          <w:szCs w:val="24"/>
        </w:rPr>
        <w:t xml:space="preserve"> 17 marzo al 10 maggio 2026, approderà a Cento dal 2 ottobre 2026 al 10 gennaio 2027 in una veste </w:t>
      </w:r>
      <w:r w:rsidR="00F40829">
        <w:rPr>
          <w:sz w:val="24"/>
          <w:szCs w:val="24"/>
        </w:rPr>
        <w:t>più ampia e ricca di opere, confronti e contenuti</w:t>
      </w:r>
      <w:r>
        <w:rPr>
          <w:sz w:val="24"/>
          <w:szCs w:val="24"/>
        </w:rPr>
        <w:t>.</w:t>
      </w:r>
    </w:p>
    <w:p w14:paraId="00000013" w14:textId="4B1BD3B4" w:rsidR="00A8462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L’iniziativa nasce dall’accordo tra il Comune di Cento e l’Associazione Imprenditori Centesi</w:t>
      </w:r>
      <w:r w:rsidR="00F40829">
        <w:rPr>
          <w:sz w:val="24"/>
          <w:szCs w:val="24"/>
        </w:rPr>
        <w:t xml:space="preserve"> per la Cultura</w:t>
      </w:r>
      <w:r>
        <w:rPr>
          <w:sz w:val="24"/>
          <w:szCs w:val="24"/>
        </w:rPr>
        <w:t>, in collaborazione con l’Associazione Amici della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Pinacoteca di Cento e la Fondazione Cassa di Risparmio di Cento, che per realizzare la mostra hanno firmato un partenariato speciale pubblico-privato, ai sensi dell’art. 134 del </w:t>
      </w:r>
      <w:proofErr w:type="spellStart"/>
      <w:r>
        <w:rPr>
          <w:sz w:val="24"/>
          <w:szCs w:val="24"/>
        </w:rPr>
        <w:t>D.Lgs</w:t>
      </w:r>
      <w:proofErr w:type="spellEnd"/>
      <w:r>
        <w:rPr>
          <w:sz w:val="24"/>
          <w:szCs w:val="24"/>
        </w:rPr>
        <w:t xml:space="preserve"> 36/2023, uno strumento innovativo per agevola</w:t>
      </w:r>
      <w:r w:rsidR="00F40829">
        <w:rPr>
          <w:sz w:val="24"/>
          <w:szCs w:val="24"/>
        </w:rPr>
        <w:t>re</w:t>
      </w:r>
      <w:r>
        <w:rPr>
          <w:sz w:val="24"/>
          <w:szCs w:val="24"/>
        </w:rPr>
        <w:t xml:space="preserve"> la collaborazione tra enti pubblici e imprenditoria.</w:t>
      </w:r>
    </w:p>
    <w:p w14:paraId="00000014" w14:textId="2C8C0F50" w:rsidR="00A8462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Di questo straordinario artista, che intrattenne rapporti di stima e amicizia con grandi artisti quali Guercino, Algardi, Baglione, Ottavio Leoni, viene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restituito finalmente un profilo completo attraverso la riscoperta delle sue opere geniali e innovative.</w:t>
      </w:r>
    </w:p>
    <w:p w14:paraId="00000015" w14:textId="40430A46" w:rsidR="00A8462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Nato in una famiglia agiata e ben inserita nella società centese, Provenzale </w:t>
      </w:r>
      <w:r w:rsidR="00B7234F" w:rsidRPr="007A6161">
        <w:rPr>
          <w:color w:val="000000" w:themeColor="text1"/>
          <w:sz w:val="24"/>
          <w:szCs w:val="24"/>
        </w:rPr>
        <w:t>apprese i primi rudimenti di pittura a Cento</w:t>
      </w:r>
      <w:r w:rsidR="00D63C87" w:rsidRPr="007A6161">
        <w:rPr>
          <w:color w:val="000000" w:themeColor="text1"/>
          <w:sz w:val="24"/>
          <w:szCs w:val="24"/>
        </w:rPr>
        <w:t>, seguendo poi</w:t>
      </w:r>
      <w:r w:rsidR="00D63C87" w:rsidRPr="00AC673B">
        <w:rPr>
          <w:color w:val="EE0000"/>
          <w:sz w:val="24"/>
          <w:szCs w:val="24"/>
        </w:rPr>
        <w:t xml:space="preserve"> </w:t>
      </w:r>
      <w:r>
        <w:rPr>
          <w:sz w:val="24"/>
          <w:szCs w:val="24"/>
        </w:rPr>
        <w:t xml:space="preserve">a Roma il </w:t>
      </w:r>
      <w:r w:rsidR="002F387B">
        <w:rPr>
          <w:sz w:val="24"/>
          <w:szCs w:val="24"/>
        </w:rPr>
        <w:t xml:space="preserve">suo </w:t>
      </w:r>
      <w:r>
        <w:rPr>
          <w:sz w:val="24"/>
          <w:szCs w:val="24"/>
        </w:rPr>
        <w:t xml:space="preserve">maestro Paolo Rossetti - anch’egli centese, già mosaicista esperto - e trovò il proprio terreno di elezione nei cantieri della Basilica di San Pietro, cuore della rinascita musiva </w:t>
      </w:r>
      <w:r w:rsidR="00702F5E">
        <w:rPr>
          <w:sz w:val="24"/>
          <w:szCs w:val="24"/>
        </w:rPr>
        <w:t xml:space="preserve">già </w:t>
      </w:r>
      <w:r>
        <w:rPr>
          <w:sz w:val="24"/>
          <w:szCs w:val="24"/>
        </w:rPr>
        <w:t xml:space="preserve">promossa da Gregorio XIII </w:t>
      </w:r>
      <w:r w:rsidR="00702F5E">
        <w:rPr>
          <w:sz w:val="24"/>
          <w:szCs w:val="24"/>
        </w:rPr>
        <w:t>nella cappella Gregoriana dal 1578 al 1580,</w:t>
      </w:r>
      <w:r>
        <w:rPr>
          <w:sz w:val="24"/>
          <w:szCs w:val="24"/>
        </w:rPr>
        <w:t xml:space="preserve"> come linguaggio </w:t>
      </w:r>
      <w:r w:rsidR="00D63C87" w:rsidRPr="007A6161">
        <w:rPr>
          <w:color w:val="000000" w:themeColor="text1"/>
          <w:sz w:val="24"/>
          <w:szCs w:val="24"/>
        </w:rPr>
        <w:t xml:space="preserve">simbolico </w:t>
      </w:r>
      <w:r>
        <w:rPr>
          <w:sz w:val="24"/>
          <w:szCs w:val="24"/>
        </w:rPr>
        <w:t>della continuità della Chiesa cattolica</w:t>
      </w:r>
      <w:r w:rsidR="00AC673B">
        <w:rPr>
          <w:sz w:val="24"/>
          <w:szCs w:val="24"/>
        </w:rPr>
        <w:t xml:space="preserve"> </w:t>
      </w:r>
      <w:r w:rsidR="00AC673B" w:rsidRPr="007A6161">
        <w:rPr>
          <w:color w:val="000000" w:themeColor="text1"/>
          <w:sz w:val="24"/>
          <w:szCs w:val="24"/>
        </w:rPr>
        <w:t>primitiva</w:t>
      </w:r>
      <w:r w:rsidRPr="007A6161">
        <w:rPr>
          <w:color w:val="000000" w:themeColor="text1"/>
          <w:sz w:val="24"/>
          <w:szCs w:val="24"/>
        </w:rPr>
        <w:t xml:space="preserve">. </w:t>
      </w:r>
      <w:r>
        <w:rPr>
          <w:sz w:val="24"/>
          <w:szCs w:val="24"/>
        </w:rPr>
        <w:t xml:space="preserve">Già </w:t>
      </w:r>
      <w:r w:rsidR="00ED5BA6">
        <w:rPr>
          <w:sz w:val="24"/>
          <w:szCs w:val="24"/>
        </w:rPr>
        <w:t>da</w:t>
      </w:r>
      <w:r>
        <w:rPr>
          <w:sz w:val="24"/>
          <w:szCs w:val="24"/>
        </w:rPr>
        <w:t>l 160</w:t>
      </w:r>
      <w:r w:rsidR="00702F5E">
        <w:rPr>
          <w:sz w:val="24"/>
          <w:szCs w:val="24"/>
        </w:rPr>
        <w:t>0</w:t>
      </w:r>
      <w:r w:rsidR="00ED5BA6">
        <w:rPr>
          <w:sz w:val="24"/>
          <w:szCs w:val="24"/>
        </w:rPr>
        <w:t xml:space="preserve"> al</w:t>
      </w:r>
      <w:r>
        <w:rPr>
          <w:sz w:val="24"/>
          <w:szCs w:val="24"/>
        </w:rPr>
        <w:t xml:space="preserve"> 1602</w:t>
      </w:r>
      <w:r w:rsidR="00ED5BA6">
        <w:rPr>
          <w:sz w:val="24"/>
          <w:szCs w:val="24"/>
        </w:rPr>
        <w:t>, e ancora nel 1611 e 1612,</w:t>
      </w:r>
      <w:r>
        <w:rPr>
          <w:sz w:val="24"/>
          <w:szCs w:val="24"/>
        </w:rPr>
        <w:t xml:space="preserve"> decorò con </w:t>
      </w:r>
      <w:r w:rsidR="00FA3D12">
        <w:rPr>
          <w:sz w:val="24"/>
          <w:szCs w:val="24"/>
        </w:rPr>
        <w:t>bellissime</w:t>
      </w:r>
      <w:r w:rsidR="00AB1654">
        <w:rPr>
          <w:sz w:val="24"/>
          <w:szCs w:val="24"/>
        </w:rPr>
        <w:t xml:space="preserve"> </w:t>
      </w:r>
      <w:r>
        <w:rPr>
          <w:sz w:val="24"/>
          <w:szCs w:val="24"/>
        </w:rPr>
        <w:t>figure di angeli e santi la grande cupola michelangiolesca e la Cappella Clementina</w:t>
      </w:r>
      <w:r w:rsidR="00246AE4">
        <w:rPr>
          <w:sz w:val="24"/>
          <w:szCs w:val="24"/>
        </w:rPr>
        <w:t>. N</w:t>
      </w:r>
      <w:r>
        <w:rPr>
          <w:sz w:val="24"/>
          <w:szCs w:val="24"/>
        </w:rPr>
        <w:t xml:space="preserve">el 1614 realizzò per Paolo V lo </w:t>
      </w:r>
      <w:r w:rsidRPr="00CB3EC0">
        <w:rPr>
          <w:i/>
          <w:iCs/>
          <w:sz w:val="24"/>
          <w:szCs w:val="24"/>
          <w:u w:val="single"/>
        </w:rPr>
        <w:t>stemma Borghese</w:t>
      </w:r>
      <w:r>
        <w:rPr>
          <w:sz w:val="24"/>
          <w:szCs w:val="24"/>
        </w:rPr>
        <w:t xml:space="preserve"> nella</w:t>
      </w:r>
      <w:r w:rsidR="00F40829">
        <w:rPr>
          <w:sz w:val="24"/>
          <w:szCs w:val="24"/>
        </w:rPr>
        <w:t xml:space="preserve"> volta della</w:t>
      </w:r>
      <w:r>
        <w:rPr>
          <w:sz w:val="24"/>
          <w:szCs w:val="24"/>
        </w:rPr>
        <w:t xml:space="preserve"> navata di San Pietro; nel 1617–1618 restaurò la celebre </w:t>
      </w:r>
      <w:r w:rsidRPr="00CB3EC0">
        <w:rPr>
          <w:i/>
          <w:iCs/>
          <w:sz w:val="24"/>
          <w:szCs w:val="24"/>
          <w:u w:val="single"/>
        </w:rPr>
        <w:t>Navicella di Giotto</w:t>
      </w:r>
      <w:r>
        <w:rPr>
          <w:sz w:val="24"/>
          <w:szCs w:val="24"/>
        </w:rPr>
        <w:t>, lodat</w:t>
      </w:r>
      <w:r w:rsidR="007B622C">
        <w:rPr>
          <w:sz w:val="24"/>
          <w:szCs w:val="24"/>
        </w:rPr>
        <w:t>a</w:t>
      </w:r>
      <w:r>
        <w:rPr>
          <w:sz w:val="24"/>
          <w:szCs w:val="24"/>
        </w:rPr>
        <w:t xml:space="preserve"> da Giovanni Baglione per la perfetta fusione tra antico e moderno.</w:t>
      </w:r>
      <w:r w:rsidR="00A71ED9">
        <w:rPr>
          <w:sz w:val="24"/>
          <w:szCs w:val="24"/>
        </w:rPr>
        <w:t xml:space="preserve"> </w:t>
      </w:r>
    </w:p>
    <w:p w14:paraId="00000016" w14:textId="0983F261" w:rsidR="00A8462B" w:rsidRDefault="005B6ECD">
      <w:pPr>
        <w:jc w:val="both"/>
        <w:rPr>
          <w:sz w:val="24"/>
          <w:szCs w:val="24"/>
        </w:rPr>
      </w:pPr>
      <w:r w:rsidRPr="007A6161">
        <w:rPr>
          <w:color w:val="000000" w:themeColor="text1"/>
          <w:sz w:val="24"/>
          <w:szCs w:val="24"/>
        </w:rPr>
        <w:t>Il vertice della sua produzione si colloca</w:t>
      </w:r>
      <w:r w:rsidR="00620542" w:rsidRPr="007A6161">
        <w:rPr>
          <w:color w:val="000000" w:themeColor="text1"/>
          <w:sz w:val="24"/>
          <w:szCs w:val="24"/>
        </w:rPr>
        <w:t>,</w:t>
      </w:r>
      <w:r w:rsidRPr="007A6161">
        <w:rPr>
          <w:color w:val="000000" w:themeColor="text1"/>
          <w:sz w:val="24"/>
          <w:szCs w:val="24"/>
        </w:rPr>
        <w:t xml:space="preserve"> tuttavia</w:t>
      </w:r>
      <w:r w:rsidR="00620542" w:rsidRPr="007A6161">
        <w:rPr>
          <w:color w:val="000000" w:themeColor="text1"/>
          <w:sz w:val="24"/>
          <w:szCs w:val="24"/>
        </w:rPr>
        <w:t>,</w:t>
      </w:r>
      <w:r w:rsidRPr="007A6161">
        <w:rPr>
          <w:color w:val="000000" w:themeColor="text1"/>
          <w:sz w:val="24"/>
          <w:szCs w:val="24"/>
        </w:rPr>
        <w:t xml:space="preserve"> nei </w:t>
      </w:r>
      <w:r w:rsidR="00AC673B" w:rsidRPr="007A6161">
        <w:rPr>
          <w:color w:val="000000" w:themeColor="text1"/>
          <w:sz w:val="24"/>
          <w:szCs w:val="24"/>
        </w:rPr>
        <w:t xml:space="preserve">prodigiosi </w:t>
      </w:r>
      <w:r w:rsidRPr="007A6161">
        <w:rPr>
          <w:color w:val="000000" w:themeColor="text1"/>
          <w:sz w:val="24"/>
          <w:szCs w:val="24"/>
        </w:rPr>
        <w:t xml:space="preserve">mosaici da cavalletto. A partire dal </w:t>
      </w:r>
      <w:proofErr w:type="gramStart"/>
      <w:r w:rsidRPr="007A6161">
        <w:rPr>
          <w:color w:val="000000" w:themeColor="text1"/>
          <w:sz w:val="24"/>
          <w:szCs w:val="24"/>
        </w:rPr>
        <w:t>1600,  Provenzale</w:t>
      </w:r>
      <w:proofErr w:type="gramEnd"/>
      <w:r w:rsidRPr="007A6161">
        <w:rPr>
          <w:color w:val="000000" w:themeColor="text1"/>
          <w:sz w:val="24"/>
          <w:szCs w:val="24"/>
        </w:rPr>
        <w:t xml:space="preserve"> sviluppò una tecnica innovativa basata su minuscole tessere vitree e sull’ uso </w:t>
      </w:r>
      <w:r w:rsidR="00897A38" w:rsidRPr="007A6161">
        <w:rPr>
          <w:color w:val="000000" w:themeColor="text1"/>
          <w:sz w:val="24"/>
          <w:szCs w:val="24"/>
        </w:rPr>
        <w:t xml:space="preserve">pionieristico del cosiddetto mosaico in filato, capace di restituire con straordinaria </w:t>
      </w:r>
      <w:r w:rsidR="00ED5BA6">
        <w:rPr>
          <w:color w:val="000000" w:themeColor="text1"/>
          <w:sz w:val="24"/>
          <w:szCs w:val="24"/>
        </w:rPr>
        <w:t>fin</w:t>
      </w:r>
      <w:r w:rsidR="001F078E" w:rsidRPr="007A6161">
        <w:rPr>
          <w:color w:val="000000" w:themeColor="text1"/>
          <w:sz w:val="24"/>
          <w:szCs w:val="24"/>
        </w:rPr>
        <w:t>ezza</w:t>
      </w:r>
      <w:r w:rsidR="00897A38" w:rsidRPr="007A6161">
        <w:rPr>
          <w:color w:val="000000" w:themeColor="text1"/>
          <w:sz w:val="24"/>
          <w:szCs w:val="24"/>
        </w:rPr>
        <w:t xml:space="preserve"> le sfumature pittoriche della luce e del colore.</w:t>
      </w:r>
      <w:r w:rsidRPr="007A6161">
        <w:rPr>
          <w:color w:val="000000" w:themeColor="text1"/>
          <w:sz w:val="24"/>
          <w:szCs w:val="24"/>
        </w:rPr>
        <w:t xml:space="preserve"> </w:t>
      </w:r>
      <w:proofErr w:type="gramStart"/>
      <w:r w:rsidR="00897A38" w:rsidRPr="007A6161">
        <w:rPr>
          <w:color w:val="000000" w:themeColor="text1"/>
          <w:sz w:val="24"/>
          <w:szCs w:val="24"/>
        </w:rPr>
        <w:t>Questa  tecnica</w:t>
      </w:r>
      <w:proofErr w:type="gramEnd"/>
      <w:r w:rsidR="00897A38" w:rsidRPr="007A6161">
        <w:rPr>
          <w:color w:val="000000" w:themeColor="text1"/>
          <w:sz w:val="24"/>
          <w:szCs w:val="24"/>
        </w:rPr>
        <w:t xml:space="preserve"> prevedeva </w:t>
      </w:r>
      <w:r w:rsidRPr="007A6161">
        <w:rPr>
          <w:color w:val="000000" w:themeColor="text1"/>
          <w:sz w:val="24"/>
          <w:szCs w:val="24"/>
        </w:rPr>
        <w:t>la</w:t>
      </w:r>
      <w:r w:rsidR="000634C6" w:rsidRPr="007A6161">
        <w:rPr>
          <w:color w:val="000000" w:themeColor="text1"/>
          <w:sz w:val="24"/>
          <w:szCs w:val="24"/>
        </w:rPr>
        <w:t xml:space="preserve"> fusione degli </w:t>
      </w:r>
      <w:proofErr w:type="gramStart"/>
      <w:r w:rsidR="000634C6" w:rsidRPr="007A6161">
        <w:rPr>
          <w:color w:val="000000" w:themeColor="text1"/>
          <w:sz w:val="24"/>
          <w:szCs w:val="24"/>
        </w:rPr>
        <w:t>smalti  in</w:t>
      </w:r>
      <w:proofErr w:type="gramEnd"/>
      <w:r w:rsidRPr="007A6161">
        <w:rPr>
          <w:color w:val="000000" w:themeColor="text1"/>
          <w:sz w:val="24"/>
          <w:szCs w:val="24"/>
        </w:rPr>
        <w:t xml:space="preserve"> sottilissime </w:t>
      </w:r>
      <w:r w:rsidR="00897A38" w:rsidRPr="007A6161">
        <w:rPr>
          <w:color w:val="000000" w:themeColor="text1"/>
          <w:sz w:val="24"/>
          <w:szCs w:val="24"/>
        </w:rPr>
        <w:t xml:space="preserve">bacchette vitree, poi tagliate in </w:t>
      </w:r>
      <w:r w:rsidR="007B622C" w:rsidRPr="007A6161">
        <w:rPr>
          <w:color w:val="000000" w:themeColor="text1"/>
          <w:sz w:val="24"/>
          <w:szCs w:val="24"/>
        </w:rPr>
        <w:t xml:space="preserve">porzioni millimetriche </w:t>
      </w:r>
      <w:r w:rsidR="00897A38" w:rsidRPr="007A6161">
        <w:rPr>
          <w:color w:val="000000" w:themeColor="text1"/>
          <w:sz w:val="24"/>
          <w:szCs w:val="24"/>
        </w:rPr>
        <w:t xml:space="preserve">e accostate con precisione, ottenendo passaggi tonali </w:t>
      </w:r>
      <w:r w:rsidR="00976C15" w:rsidRPr="007A6161">
        <w:rPr>
          <w:color w:val="000000" w:themeColor="text1"/>
          <w:sz w:val="24"/>
          <w:szCs w:val="24"/>
        </w:rPr>
        <w:t xml:space="preserve">morbidi e </w:t>
      </w:r>
      <w:r w:rsidR="007B622C" w:rsidRPr="007A6161">
        <w:rPr>
          <w:color w:val="000000" w:themeColor="text1"/>
          <w:sz w:val="24"/>
          <w:szCs w:val="24"/>
        </w:rPr>
        <w:t xml:space="preserve">sfumati, e </w:t>
      </w:r>
      <w:r w:rsidR="00976C15" w:rsidRPr="007A6161">
        <w:rPr>
          <w:color w:val="000000" w:themeColor="text1"/>
          <w:sz w:val="24"/>
          <w:szCs w:val="24"/>
        </w:rPr>
        <w:t xml:space="preserve">dettagli </w:t>
      </w:r>
      <w:r w:rsidR="00ED5BA6">
        <w:rPr>
          <w:color w:val="000000" w:themeColor="text1"/>
          <w:sz w:val="24"/>
          <w:szCs w:val="24"/>
        </w:rPr>
        <w:t xml:space="preserve">disegnativi </w:t>
      </w:r>
      <w:r w:rsidR="00976C15" w:rsidRPr="007A6161">
        <w:rPr>
          <w:color w:val="000000" w:themeColor="text1"/>
          <w:sz w:val="24"/>
          <w:szCs w:val="24"/>
        </w:rPr>
        <w:t xml:space="preserve">ben diversi dal mosaico tradizionale. Con questa intuizione, Provenzale </w:t>
      </w:r>
      <w:r w:rsidR="006323C8" w:rsidRPr="007A6161">
        <w:rPr>
          <w:color w:val="000000" w:themeColor="text1"/>
          <w:sz w:val="24"/>
          <w:szCs w:val="24"/>
        </w:rPr>
        <w:t>anticipò i futuri sviluppi del micromosaico romano del Settecento</w:t>
      </w:r>
      <w:r w:rsidRPr="007A6161">
        <w:rPr>
          <w:color w:val="000000" w:themeColor="text1"/>
          <w:sz w:val="24"/>
          <w:szCs w:val="24"/>
        </w:rPr>
        <w:t xml:space="preserve">. </w:t>
      </w:r>
      <w:r w:rsidR="006323C8" w:rsidRPr="007A6161">
        <w:rPr>
          <w:color w:val="000000" w:themeColor="text1"/>
          <w:sz w:val="24"/>
          <w:szCs w:val="24"/>
        </w:rPr>
        <w:t xml:space="preserve">Ne </w:t>
      </w:r>
      <w:proofErr w:type="gramStart"/>
      <w:r w:rsidR="006323C8" w:rsidRPr="007A6161">
        <w:rPr>
          <w:color w:val="000000" w:themeColor="text1"/>
          <w:sz w:val="24"/>
          <w:szCs w:val="24"/>
        </w:rPr>
        <w:t xml:space="preserve">derivano </w:t>
      </w:r>
      <w:r w:rsidRPr="007A6161">
        <w:rPr>
          <w:color w:val="000000" w:themeColor="text1"/>
          <w:sz w:val="24"/>
          <w:szCs w:val="24"/>
        </w:rPr>
        <w:t xml:space="preserve"> opere</w:t>
      </w:r>
      <w:proofErr w:type="gramEnd"/>
      <w:r w:rsidRPr="007A6161">
        <w:rPr>
          <w:color w:val="000000" w:themeColor="text1"/>
          <w:sz w:val="24"/>
          <w:szCs w:val="24"/>
        </w:rPr>
        <w:t xml:space="preserve"> capaci di competere con la pittura</w:t>
      </w:r>
      <w:r w:rsidR="006323C8" w:rsidRPr="007A6161">
        <w:rPr>
          <w:color w:val="000000" w:themeColor="text1"/>
          <w:sz w:val="24"/>
          <w:szCs w:val="24"/>
        </w:rPr>
        <w:t xml:space="preserve"> per qualità espressiva</w:t>
      </w:r>
      <w:r>
        <w:rPr>
          <w:sz w:val="24"/>
          <w:szCs w:val="24"/>
        </w:rPr>
        <w:t xml:space="preserve">, e di superarla in una qualità che la pittura non possiede: l’incorruttibilità della materia vitrea, che trasforma il ritratto in monumento </w:t>
      </w:r>
      <w:r w:rsidR="00ED5BA6">
        <w:rPr>
          <w:sz w:val="24"/>
          <w:szCs w:val="24"/>
        </w:rPr>
        <w:t xml:space="preserve">portatile </w:t>
      </w:r>
      <w:r>
        <w:rPr>
          <w:sz w:val="24"/>
          <w:szCs w:val="24"/>
        </w:rPr>
        <w:t xml:space="preserve">e il volto sacro in oggetto </w:t>
      </w:r>
      <w:r w:rsidR="00CB5FDB">
        <w:rPr>
          <w:sz w:val="24"/>
          <w:szCs w:val="24"/>
        </w:rPr>
        <w:t xml:space="preserve">eterno </w:t>
      </w:r>
      <w:r>
        <w:rPr>
          <w:sz w:val="24"/>
          <w:szCs w:val="24"/>
        </w:rPr>
        <w:t xml:space="preserve">di meditazione </w:t>
      </w:r>
      <w:r w:rsidR="00775A05">
        <w:rPr>
          <w:sz w:val="24"/>
          <w:szCs w:val="24"/>
        </w:rPr>
        <w:t>e di preghiera</w:t>
      </w:r>
      <w:r>
        <w:rPr>
          <w:sz w:val="24"/>
          <w:szCs w:val="24"/>
        </w:rPr>
        <w:t>.</w:t>
      </w:r>
    </w:p>
    <w:p w14:paraId="00000017" w14:textId="2528E54F" w:rsidR="00A8462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Cuore della mostra è il </w:t>
      </w:r>
      <w:r w:rsidRPr="001A0404">
        <w:rPr>
          <w:i/>
          <w:iCs/>
          <w:sz w:val="24"/>
          <w:szCs w:val="24"/>
        </w:rPr>
        <w:t>Volto di Cristo</w:t>
      </w:r>
      <w:r>
        <w:rPr>
          <w:sz w:val="24"/>
          <w:szCs w:val="24"/>
        </w:rPr>
        <w:t xml:space="preserve">, firmato OPUS MARCELLI, appartenuto ante 1603 al cardinale Pietro Aldobrandini, poi a Federico Zeri e oggi </w:t>
      </w:r>
      <w:r w:rsidR="0064795F">
        <w:rPr>
          <w:sz w:val="24"/>
          <w:szCs w:val="24"/>
        </w:rPr>
        <w:t>alla</w:t>
      </w:r>
      <w:r>
        <w:rPr>
          <w:sz w:val="24"/>
          <w:szCs w:val="24"/>
        </w:rPr>
        <w:t xml:space="preserve"> Collezione Grimaldi Fava</w:t>
      </w:r>
      <w:r w:rsidR="00140B49">
        <w:rPr>
          <w:sz w:val="24"/>
          <w:szCs w:val="24"/>
        </w:rPr>
        <w:t xml:space="preserve"> </w:t>
      </w:r>
      <w:r w:rsidR="00AC673B" w:rsidRPr="007A6161">
        <w:rPr>
          <w:color w:val="000000" w:themeColor="text1"/>
          <w:sz w:val="24"/>
          <w:szCs w:val="24"/>
        </w:rPr>
        <w:t>di Cento</w:t>
      </w:r>
      <w:r>
        <w:rPr>
          <w:sz w:val="24"/>
          <w:szCs w:val="24"/>
        </w:rPr>
        <w:t xml:space="preserve">: opera di commovente intensità </w:t>
      </w:r>
      <w:r w:rsidR="0064795F" w:rsidRPr="007A6161">
        <w:rPr>
          <w:color w:val="000000" w:themeColor="text1"/>
          <w:sz w:val="24"/>
          <w:szCs w:val="24"/>
        </w:rPr>
        <w:t>spirituale</w:t>
      </w:r>
      <w:r>
        <w:rPr>
          <w:sz w:val="24"/>
          <w:szCs w:val="24"/>
        </w:rPr>
        <w:t xml:space="preserve">, in cui il silenzio meditativo di Cristo è reso con una profondità espressiva che nessuna pittura coeva saprebbe </w:t>
      </w:r>
      <w:r w:rsidR="001213EE">
        <w:rPr>
          <w:sz w:val="24"/>
          <w:szCs w:val="24"/>
        </w:rPr>
        <w:t>eguagliare.</w:t>
      </w:r>
      <w:r>
        <w:rPr>
          <w:sz w:val="24"/>
          <w:szCs w:val="24"/>
        </w:rPr>
        <w:t xml:space="preserve"> </w:t>
      </w:r>
      <w:r w:rsidR="001213EE" w:rsidRPr="006B591C">
        <w:rPr>
          <w:color w:val="000000" w:themeColor="text1"/>
          <w:sz w:val="24"/>
          <w:szCs w:val="24"/>
        </w:rPr>
        <w:t>Un’ opera di fruizione devozionale, personale e intima, indimenticabile</w:t>
      </w:r>
      <w:r w:rsidR="001213EE">
        <w:rPr>
          <w:color w:val="EE0000"/>
          <w:sz w:val="24"/>
          <w:szCs w:val="24"/>
        </w:rPr>
        <w:t xml:space="preserve">. </w:t>
      </w:r>
      <w:r w:rsidR="001213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Accanto ad esso, i capolavori conservati alla Galleria Borghese — la </w:t>
      </w:r>
      <w:r w:rsidRPr="0064795F">
        <w:rPr>
          <w:i/>
          <w:iCs/>
          <w:sz w:val="24"/>
          <w:szCs w:val="24"/>
        </w:rPr>
        <w:t>Madonna col Bambino</w:t>
      </w:r>
      <w:r>
        <w:rPr>
          <w:sz w:val="24"/>
          <w:szCs w:val="24"/>
        </w:rPr>
        <w:t xml:space="preserve"> (1600), l’</w:t>
      </w:r>
      <w:r w:rsidRPr="0064795F">
        <w:rPr>
          <w:i/>
          <w:iCs/>
          <w:sz w:val="24"/>
          <w:szCs w:val="24"/>
        </w:rPr>
        <w:t>Orfeo</w:t>
      </w:r>
      <w:r>
        <w:rPr>
          <w:sz w:val="24"/>
          <w:szCs w:val="24"/>
        </w:rPr>
        <w:t xml:space="preserve"> (1618), il </w:t>
      </w:r>
      <w:r w:rsidRPr="0064795F">
        <w:rPr>
          <w:i/>
          <w:iCs/>
          <w:sz w:val="24"/>
          <w:szCs w:val="24"/>
        </w:rPr>
        <w:t>Ritratto di Paolo V</w:t>
      </w:r>
      <w:r>
        <w:rPr>
          <w:sz w:val="24"/>
          <w:szCs w:val="24"/>
        </w:rPr>
        <w:t xml:space="preserve"> (1621) — e </w:t>
      </w:r>
      <w:r w:rsidRPr="00FF6394">
        <w:rPr>
          <w:i/>
          <w:iCs/>
          <w:sz w:val="24"/>
          <w:szCs w:val="24"/>
        </w:rPr>
        <w:t>la Civetta con uccelli</w:t>
      </w:r>
      <w:r>
        <w:rPr>
          <w:sz w:val="24"/>
          <w:szCs w:val="24"/>
        </w:rPr>
        <w:t xml:space="preserve"> (1615) </w:t>
      </w:r>
      <w:r w:rsidR="0064795F">
        <w:rPr>
          <w:sz w:val="24"/>
          <w:szCs w:val="24"/>
        </w:rPr>
        <w:t>oggi al</w:t>
      </w:r>
      <w:r>
        <w:rPr>
          <w:sz w:val="24"/>
          <w:szCs w:val="24"/>
        </w:rPr>
        <w:t xml:space="preserve"> Museo degli Argenti di Firenze</w:t>
      </w:r>
      <w:r w:rsidR="00853948">
        <w:rPr>
          <w:sz w:val="24"/>
          <w:szCs w:val="24"/>
        </w:rPr>
        <w:t xml:space="preserve">, realizzati tutti per il </w:t>
      </w:r>
      <w:r w:rsidR="00775A05">
        <w:rPr>
          <w:sz w:val="24"/>
          <w:szCs w:val="24"/>
        </w:rPr>
        <w:t>c</w:t>
      </w:r>
      <w:r w:rsidR="00853948">
        <w:rPr>
          <w:sz w:val="24"/>
          <w:szCs w:val="24"/>
        </w:rPr>
        <w:t>ard</w:t>
      </w:r>
      <w:r w:rsidR="00775A05">
        <w:rPr>
          <w:sz w:val="24"/>
          <w:szCs w:val="24"/>
        </w:rPr>
        <w:t>inale</w:t>
      </w:r>
      <w:r w:rsidR="00853948">
        <w:rPr>
          <w:sz w:val="24"/>
          <w:szCs w:val="24"/>
        </w:rPr>
        <w:t xml:space="preserve"> Scipione Borghese e </w:t>
      </w:r>
      <w:r w:rsidR="00775A05">
        <w:rPr>
          <w:sz w:val="24"/>
          <w:szCs w:val="24"/>
        </w:rPr>
        <w:t xml:space="preserve">per </w:t>
      </w:r>
      <w:r w:rsidR="00853948">
        <w:rPr>
          <w:sz w:val="24"/>
          <w:szCs w:val="24"/>
        </w:rPr>
        <w:t xml:space="preserve">il papa Paolo V, </w:t>
      </w:r>
      <w:r w:rsidR="008C797E">
        <w:rPr>
          <w:sz w:val="24"/>
          <w:szCs w:val="24"/>
        </w:rPr>
        <w:t xml:space="preserve">suoi prestigiosi committenti e protettori, </w:t>
      </w:r>
      <w:r w:rsidR="00853948">
        <w:rPr>
          <w:sz w:val="24"/>
          <w:szCs w:val="24"/>
        </w:rPr>
        <w:t>che riconobbero il suo geniale talento</w:t>
      </w:r>
      <w:r w:rsidR="00E40485">
        <w:rPr>
          <w:sz w:val="24"/>
          <w:szCs w:val="24"/>
        </w:rPr>
        <w:t xml:space="preserve"> nel trasformare </w:t>
      </w:r>
      <w:proofErr w:type="gramStart"/>
      <w:r w:rsidR="00E40485">
        <w:rPr>
          <w:sz w:val="24"/>
          <w:szCs w:val="24"/>
        </w:rPr>
        <w:t>un’ arte</w:t>
      </w:r>
      <w:proofErr w:type="gramEnd"/>
      <w:r w:rsidR="00E40485">
        <w:rPr>
          <w:sz w:val="24"/>
          <w:szCs w:val="24"/>
        </w:rPr>
        <w:t xml:space="preserve"> antica in linguaggio nuovo, spirituale e colto.</w:t>
      </w:r>
    </w:p>
    <w:p w14:paraId="00000018" w14:textId="6B5938E6" w:rsidR="00A8462B" w:rsidRDefault="00000000">
      <w:pPr>
        <w:jc w:val="both"/>
        <w:rPr>
          <w:sz w:val="24"/>
          <w:szCs w:val="24"/>
        </w:rPr>
      </w:pPr>
      <w:r w:rsidRPr="006B591C">
        <w:rPr>
          <w:color w:val="000000" w:themeColor="text1"/>
          <w:sz w:val="24"/>
          <w:szCs w:val="24"/>
        </w:rPr>
        <w:t>La mostra non trascura le radici pittoriche di Provenzale</w:t>
      </w:r>
      <w:r w:rsidR="0064795F" w:rsidRPr="006B591C">
        <w:rPr>
          <w:color w:val="000000" w:themeColor="text1"/>
          <w:sz w:val="24"/>
          <w:szCs w:val="24"/>
        </w:rPr>
        <w:t>, che nella</w:t>
      </w:r>
      <w:r w:rsidRPr="006B591C">
        <w:rPr>
          <w:color w:val="000000" w:themeColor="text1"/>
          <w:sz w:val="24"/>
          <w:szCs w:val="24"/>
        </w:rPr>
        <w:t xml:space="preserve"> </w:t>
      </w:r>
      <w:r w:rsidR="0064795F" w:rsidRPr="006B591C">
        <w:rPr>
          <w:color w:val="000000" w:themeColor="text1"/>
          <w:sz w:val="24"/>
          <w:szCs w:val="24"/>
        </w:rPr>
        <w:t xml:space="preserve">sua </w:t>
      </w:r>
      <w:r w:rsidRPr="006B591C">
        <w:rPr>
          <w:color w:val="000000" w:themeColor="text1"/>
          <w:sz w:val="24"/>
          <w:szCs w:val="24"/>
        </w:rPr>
        <w:t>città natale</w:t>
      </w:r>
      <w:r w:rsidR="0064795F" w:rsidRPr="006B591C">
        <w:rPr>
          <w:color w:val="000000" w:themeColor="text1"/>
          <w:sz w:val="24"/>
          <w:szCs w:val="24"/>
        </w:rPr>
        <w:t>,</w:t>
      </w:r>
      <w:r w:rsidRPr="006B591C">
        <w:rPr>
          <w:color w:val="000000" w:themeColor="text1"/>
          <w:sz w:val="24"/>
          <w:szCs w:val="24"/>
        </w:rPr>
        <w:t xml:space="preserve"> Cento, </w:t>
      </w:r>
      <w:r w:rsidR="0064795F" w:rsidRPr="006B591C">
        <w:rPr>
          <w:color w:val="000000" w:themeColor="text1"/>
          <w:sz w:val="24"/>
          <w:szCs w:val="24"/>
        </w:rPr>
        <w:t xml:space="preserve">e in particolare </w:t>
      </w:r>
      <w:r w:rsidRPr="006B591C">
        <w:rPr>
          <w:color w:val="000000" w:themeColor="text1"/>
          <w:sz w:val="24"/>
          <w:szCs w:val="24"/>
        </w:rPr>
        <w:t xml:space="preserve">nella Collegiata di San Biagio, </w:t>
      </w:r>
      <w:r w:rsidR="0064795F" w:rsidRPr="006B591C">
        <w:rPr>
          <w:color w:val="000000" w:themeColor="text1"/>
          <w:sz w:val="24"/>
          <w:szCs w:val="24"/>
        </w:rPr>
        <w:t>ha dipint</w:t>
      </w:r>
      <w:r w:rsidR="00FF6394" w:rsidRPr="006B591C">
        <w:rPr>
          <w:color w:val="000000" w:themeColor="text1"/>
          <w:sz w:val="24"/>
          <w:szCs w:val="24"/>
        </w:rPr>
        <w:t>o</w:t>
      </w:r>
      <w:r w:rsidR="0064795F" w:rsidRPr="006B591C">
        <w:rPr>
          <w:color w:val="000000" w:themeColor="text1"/>
          <w:sz w:val="24"/>
          <w:szCs w:val="24"/>
        </w:rPr>
        <w:t xml:space="preserve"> una pala d’ altare raffigurante</w:t>
      </w:r>
      <w:r w:rsidRPr="006B591C">
        <w:rPr>
          <w:color w:val="000000" w:themeColor="text1"/>
          <w:sz w:val="24"/>
          <w:szCs w:val="24"/>
        </w:rPr>
        <w:t xml:space="preserve"> la </w:t>
      </w:r>
      <w:r w:rsidRPr="006B591C">
        <w:rPr>
          <w:i/>
          <w:iCs/>
          <w:color w:val="000000" w:themeColor="text1"/>
          <w:sz w:val="24"/>
          <w:szCs w:val="24"/>
        </w:rPr>
        <w:t xml:space="preserve">Trasfigurazione </w:t>
      </w:r>
      <w:r w:rsidRPr="006B591C">
        <w:rPr>
          <w:color w:val="000000" w:themeColor="text1"/>
          <w:sz w:val="24"/>
          <w:szCs w:val="24"/>
        </w:rPr>
        <w:t>(firmata e datata 1606)</w:t>
      </w:r>
      <w:r w:rsidR="0064795F" w:rsidRPr="006B591C">
        <w:rPr>
          <w:color w:val="000000" w:themeColor="text1"/>
          <w:sz w:val="24"/>
          <w:szCs w:val="24"/>
        </w:rPr>
        <w:t xml:space="preserve">, da visitare in loco, e una </w:t>
      </w:r>
      <w:proofErr w:type="gramStart"/>
      <w:r w:rsidR="0064795F" w:rsidRPr="006B591C">
        <w:rPr>
          <w:color w:val="000000" w:themeColor="text1"/>
          <w:sz w:val="24"/>
          <w:szCs w:val="24"/>
        </w:rPr>
        <w:t xml:space="preserve">suggestiva </w:t>
      </w:r>
      <w:r w:rsidRPr="006B591C">
        <w:rPr>
          <w:color w:val="000000" w:themeColor="text1"/>
          <w:sz w:val="24"/>
          <w:szCs w:val="24"/>
        </w:rPr>
        <w:t xml:space="preserve"> </w:t>
      </w:r>
      <w:r w:rsidRPr="006B591C">
        <w:rPr>
          <w:i/>
          <w:iCs/>
          <w:color w:val="000000" w:themeColor="text1"/>
          <w:sz w:val="24"/>
          <w:szCs w:val="24"/>
        </w:rPr>
        <w:t>Orazione</w:t>
      </w:r>
      <w:proofErr w:type="gramEnd"/>
      <w:r w:rsidRPr="006B591C">
        <w:rPr>
          <w:i/>
          <w:iCs/>
          <w:color w:val="000000" w:themeColor="text1"/>
          <w:sz w:val="24"/>
          <w:szCs w:val="24"/>
        </w:rPr>
        <w:t xml:space="preserve"> di Gesù nell’orto</w:t>
      </w:r>
      <w:r>
        <w:rPr>
          <w:sz w:val="24"/>
          <w:szCs w:val="24"/>
        </w:rPr>
        <w:t>, oggi in Pinacoteca, destina</w:t>
      </w:r>
      <w:r w:rsidR="00C86403">
        <w:rPr>
          <w:sz w:val="24"/>
          <w:szCs w:val="24"/>
        </w:rPr>
        <w:t>ta</w:t>
      </w:r>
      <w:r>
        <w:rPr>
          <w:sz w:val="24"/>
          <w:szCs w:val="24"/>
        </w:rPr>
        <w:t xml:space="preserve"> a imprimersi nella memoria del giovane Guercino. Ed è proprio dal sodalizio con Provenzale che nacque il primo dipinto del Guercino a raggiungere Roma nel 1619: </w:t>
      </w:r>
      <w:r>
        <w:rPr>
          <w:i/>
          <w:iCs/>
          <w:sz w:val="24"/>
          <w:szCs w:val="24"/>
        </w:rPr>
        <w:t>Erminia soccorre Tancredi ferito</w:t>
      </w:r>
      <w:r>
        <w:rPr>
          <w:sz w:val="24"/>
          <w:szCs w:val="24"/>
        </w:rPr>
        <w:t>, commissionato da Marcello, che gli avrebbe aperto le porte della consacrazione.</w:t>
      </w:r>
    </w:p>
    <w:p w14:paraId="00000019" w14:textId="1281811F" w:rsidR="00A8462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percorso espositivo </w:t>
      </w:r>
      <w:r w:rsidR="00EB7E5E">
        <w:rPr>
          <w:sz w:val="24"/>
          <w:szCs w:val="24"/>
        </w:rPr>
        <w:t>continua</w:t>
      </w:r>
      <w:r>
        <w:rPr>
          <w:sz w:val="24"/>
          <w:szCs w:val="24"/>
        </w:rPr>
        <w:t xml:space="preserve"> </w:t>
      </w:r>
      <w:r w:rsidR="008A6114" w:rsidRPr="006B591C">
        <w:rPr>
          <w:color w:val="000000" w:themeColor="text1"/>
          <w:sz w:val="24"/>
          <w:szCs w:val="24"/>
        </w:rPr>
        <w:t xml:space="preserve">con le riproduzioni in altissima risoluzione dei suoi </w:t>
      </w:r>
      <w:r w:rsidR="00FF6394" w:rsidRPr="006B591C">
        <w:rPr>
          <w:color w:val="000000" w:themeColor="text1"/>
          <w:sz w:val="24"/>
          <w:szCs w:val="24"/>
        </w:rPr>
        <w:t xml:space="preserve">mirabili </w:t>
      </w:r>
      <w:r w:rsidR="008A6114" w:rsidRPr="006B591C">
        <w:rPr>
          <w:color w:val="000000" w:themeColor="text1"/>
          <w:sz w:val="24"/>
          <w:szCs w:val="24"/>
        </w:rPr>
        <w:t xml:space="preserve">mosaici realizzati in San Pietro, </w:t>
      </w:r>
      <w:r w:rsidR="005656C3" w:rsidRPr="006B591C">
        <w:rPr>
          <w:color w:val="000000" w:themeColor="text1"/>
          <w:sz w:val="24"/>
          <w:szCs w:val="24"/>
        </w:rPr>
        <w:t xml:space="preserve">alcuni da poco restaurati e </w:t>
      </w:r>
      <w:r w:rsidR="00C84C49" w:rsidRPr="006B591C">
        <w:rPr>
          <w:color w:val="000000" w:themeColor="text1"/>
          <w:sz w:val="24"/>
          <w:szCs w:val="24"/>
        </w:rPr>
        <w:t xml:space="preserve">per la prima volta </w:t>
      </w:r>
      <w:r w:rsidR="00620542" w:rsidRPr="006B591C">
        <w:rPr>
          <w:color w:val="000000" w:themeColor="text1"/>
          <w:sz w:val="24"/>
          <w:szCs w:val="24"/>
        </w:rPr>
        <w:t>fotografati</w:t>
      </w:r>
      <w:r w:rsidR="00C84C49">
        <w:rPr>
          <w:sz w:val="24"/>
          <w:szCs w:val="24"/>
        </w:rPr>
        <w:t>.</w:t>
      </w:r>
      <w:r w:rsidR="005656C3">
        <w:rPr>
          <w:sz w:val="24"/>
          <w:szCs w:val="24"/>
        </w:rPr>
        <w:t xml:space="preserve"> </w:t>
      </w:r>
      <w:r w:rsidR="00C84C49">
        <w:rPr>
          <w:sz w:val="24"/>
          <w:szCs w:val="24"/>
        </w:rPr>
        <w:t>S</w:t>
      </w:r>
      <w:r w:rsidR="001213EE">
        <w:rPr>
          <w:sz w:val="24"/>
          <w:szCs w:val="24"/>
        </w:rPr>
        <w:t xml:space="preserve">i </w:t>
      </w:r>
      <w:r w:rsidR="00EB7E5E">
        <w:rPr>
          <w:sz w:val="24"/>
          <w:szCs w:val="24"/>
        </w:rPr>
        <w:t>completa</w:t>
      </w:r>
      <w:r w:rsidR="001213EE">
        <w:rPr>
          <w:sz w:val="24"/>
          <w:szCs w:val="24"/>
        </w:rPr>
        <w:t xml:space="preserve"> con i ritratti </w:t>
      </w:r>
      <w:proofErr w:type="gramStart"/>
      <w:r w:rsidR="001213EE">
        <w:rPr>
          <w:sz w:val="24"/>
          <w:szCs w:val="24"/>
        </w:rPr>
        <w:t>dell’ artista</w:t>
      </w:r>
      <w:proofErr w:type="gramEnd"/>
      <w:r w:rsidR="001213EE">
        <w:rPr>
          <w:sz w:val="24"/>
          <w:szCs w:val="24"/>
        </w:rPr>
        <w:t xml:space="preserve">, che Baglione descrive come </w:t>
      </w:r>
      <w:proofErr w:type="gramStart"/>
      <w:r w:rsidR="001213EE">
        <w:rPr>
          <w:sz w:val="24"/>
          <w:szCs w:val="24"/>
        </w:rPr>
        <w:t>“ huomo</w:t>
      </w:r>
      <w:proofErr w:type="gramEnd"/>
      <w:r w:rsidR="001213EE">
        <w:rPr>
          <w:sz w:val="24"/>
          <w:szCs w:val="24"/>
        </w:rPr>
        <w:t xml:space="preserve"> amorevole…d’ ottime qualità</w:t>
      </w:r>
      <w:r w:rsidR="00EB7E5E">
        <w:rPr>
          <w:sz w:val="24"/>
          <w:szCs w:val="24"/>
        </w:rPr>
        <w:t>”, e</w:t>
      </w:r>
      <w:r w:rsidR="001213EE">
        <w:rPr>
          <w:sz w:val="24"/>
          <w:szCs w:val="24"/>
        </w:rPr>
        <w:t xml:space="preserve"> </w:t>
      </w:r>
      <w:r>
        <w:rPr>
          <w:sz w:val="24"/>
          <w:szCs w:val="24"/>
        </w:rPr>
        <w:t>con un’opera di singolare rarità</w:t>
      </w:r>
      <w:r w:rsidR="000350C0">
        <w:rPr>
          <w:sz w:val="24"/>
          <w:szCs w:val="24"/>
        </w:rPr>
        <w:t>,</w:t>
      </w:r>
      <w:r>
        <w:rPr>
          <w:sz w:val="24"/>
          <w:szCs w:val="24"/>
        </w:rPr>
        <w:t xml:space="preserve"> il </w:t>
      </w:r>
      <w:r w:rsidR="00FA3D12">
        <w:rPr>
          <w:sz w:val="24"/>
          <w:szCs w:val="24"/>
        </w:rPr>
        <w:t xml:space="preserve">magnifico </w:t>
      </w:r>
      <w:r>
        <w:rPr>
          <w:sz w:val="24"/>
          <w:szCs w:val="24"/>
        </w:rPr>
        <w:t xml:space="preserve">busto funebre in bronzo custodito </w:t>
      </w:r>
      <w:r w:rsidR="008A6114">
        <w:rPr>
          <w:sz w:val="24"/>
          <w:szCs w:val="24"/>
        </w:rPr>
        <w:t>nel corridoio di accesso alla</w:t>
      </w:r>
      <w:r>
        <w:rPr>
          <w:sz w:val="24"/>
          <w:szCs w:val="24"/>
        </w:rPr>
        <w:t xml:space="preserve"> Basilica Collegiata di San Biagio, </w:t>
      </w:r>
      <w:r w:rsidR="0076715C">
        <w:rPr>
          <w:sz w:val="24"/>
          <w:szCs w:val="24"/>
        </w:rPr>
        <w:t>il suo</w:t>
      </w:r>
      <w:r w:rsidR="00017757">
        <w:rPr>
          <w:sz w:val="24"/>
          <w:szCs w:val="24"/>
        </w:rPr>
        <w:t xml:space="preserve"> </w:t>
      </w:r>
      <w:r w:rsidR="00FA3D12">
        <w:rPr>
          <w:sz w:val="24"/>
          <w:szCs w:val="24"/>
        </w:rPr>
        <w:t xml:space="preserve">autoritratto </w:t>
      </w:r>
      <w:r>
        <w:rPr>
          <w:sz w:val="24"/>
          <w:szCs w:val="24"/>
        </w:rPr>
        <w:t xml:space="preserve">eseguito </w:t>
      </w:r>
      <w:r w:rsidR="00FA3D12">
        <w:rPr>
          <w:sz w:val="24"/>
          <w:szCs w:val="24"/>
        </w:rPr>
        <w:t xml:space="preserve">con </w:t>
      </w:r>
      <w:r w:rsidR="00FA3D12">
        <w:rPr>
          <w:sz w:val="24"/>
          <w:szCs w:val="24"/>
        </w:rPr>
        <w:lastRenderedPageBreak/>
        <w:t xml:space="preserve">incredibile perizia scultorea </w:t>
      </w:r>
      <w:r>
        <w:rPr>
          <w:sz w:val="24"/>
          <w:szCs w:val="24"/>
        </w:rPr>
        <w:t>da Provenzale stesso un anno prima della morte</w:t>
      </w:r>
      <w:r w:rsidR="001F078E">
        <w:rPr>
          <w:sz w:val="24"/>
          <w:szCs w:val="24"/>
        </w:rPr>
        <w:t>,</w:t>
      </w:r>
      <w:r>
        <w:rPr>
          <w:sz w:val="24"/>
          <w:szCs w:val="24"/>
        </w:rPr>
        <w:t xml:space="preserve"> e che, come </w:t>
      </w:r>
      <w:r w:rsidRPr="00CB3EC0">
        <w:rPr>
          <w:i/>
          <w:iCs/>
          <w:sz w:val="24"/>
          <w:szCs w:val="24"/>
        </w:rPr>
        <w:t>l’Orazione nell’orto</w:t>
      </w:r>
      <w:r>
        <w:rPr>
          <w:sz w:val="24"/>
          <w:szCs w:val="24"/>
        </w:rPr>
        <w:t xml:space="preserve">, sarà restaurato per l’occasione ed esposto in mostra per la prima volta. L’esposizione si chiude con una sezione dedicata all’eredità del micromosaico </w:t>
      </w:r>
      <w:r w:rsidR="0076715C">
        <w:rPr>
          <w:sz w:val="24"/>
          <w:szCs w:val="24"/>
        </w:rPr>
        <w:t xml:space="preserve">romano </w:t>
      </w:r>
      <w:r>
        <w:rPr>
          <w:sz w:val="24"/>
          <w:szCs w:val="24"/>
        </w:rPr>
        <w:t>nel Settecento e nell’Ottocento, illustrando la lunga fortuna di una tecnica nata dalla genialità di un artista centese.</w:t>
      </w:r>
    </w:p>
    <w:p w14:paraId="0000001A" w14:textId="77777777" w:rsidR="00A8462B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Marcello Provenzale da Cento. Un genio del mosaico barocco nella Roma dei Borghese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Cento, Pinacoteca Civica “il Guercino”, 2 ottobre 2026 - 10 gennaio 2027</w:t>
      </w:r>
      <w:r>
        <w:rPr>
          <w:sz w:val="24"/>
          <w:szCs w:val="24"/>
        </w:rPr>
        <w:br/>
        <w:t xml:space="preserve">Info e orari: </w:t>
      </w:r>
      <w:hyperlink r:id="rId5">
        <w:r w:rsidR="00A8462B">
          <w:rPr>
            <w:color w:val="1155CC"/>
            <w:sz w:val="24"/>
            <w:szCs w:val="24"/>
            <w:u w:val="single"/>
          </w:rPr>
          <w:t>https://www.civicapinacotecailguercino.it/</w:t>
        </w:r>
      </w:hyperlink>
      <w:r>
        <w:rPr>
          <w:sz w:val="24"/>
          <w:szCs w:val="24"/>
        </w:rPr>
        <w:t xml:space="preserve"> </w:t>
      </w:r>
    </w:p>
    <w:p w14:paraId="0000001B" w14:textId="2C935DFE" w:rsidR="00A8462B" w:rsidRDefault="00000000">
      <w:pPr>
        <w:rPr>
          <w:sz w:val="24"/>
          <w:szCs w:val="24"/>
        </w:rPr>
      </w:pPr>
      <w:r>
        <w:rPr>
          <w:sz w:val="24"/>
          <w:szCs w:val="24"/>
        </w:rPr>
        <w:t>La mostra</w:t>
      </w:r>
      <w:r w:rsidR="002953F1">
        <w:rPr>
          <w:sz w:val="24"/>
          <w:szCs w:val="24"/>
        </w:rPr>
        <w:t xml:space="preserve">, da </w:t>
      </w:r>
      <w:proofErr w:type="gramStart"/>
      <w:r w:rsidR="002953F1">
        <w:rPr>
          <w:sz w:val="24"/>
          <w:szCs w:val="24"/>
        </w:rPr>
        <w:t>un’ idea</w:t>
      </w:r>
      <w:proofErr w:type="gramEnd"/>
      <w:r w:rsidR="002953F1">
        <w:rPr>
          <w:sz w:val="24"/>
          <w:szCs w:val="24"/>
        </w:rPr>
        <w:t xml:space="preserve"> di Cristina Grimaldi </w:t>
      </w:r>
      <w:proofErr w:type="gramStart"/>
      <w:r w:rsidR="002953F1">
        <w:rPr>
          <w:sz w:val="24"/>
          <w:szCs w:val="24"/>
        </w:rPr>
        <w:t>Fava,</w:t>
      </w:r>
      <w:r w:rsidR="00FF63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è</w:t>
      </w:r>
      <w:proofErr w:type="gramEnd"/>
      <w:r>
        <w:rPr>
          <w:sz w:val="24"/>
          <w:szCs w:val="24"/>
        </w:rPr>
        <w:t xml:space="preserve"> curata da Paolo Di Buono e Giovanni Sassu.</w:t>
      </w:r>
    </w:p>
    <w:p w14:paraId="0000001C" w14:textId="77777777" w:rsidR="00A8462B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Comitato scientifico</w:t>
      </w:r>
      <w:r>
        <w:rPr>
          <w:sz w:val="24"/>
          <w:szCs w:val="24"/>
        </w:rPr>
        <w:br/>
        <w:t>Francesca Cappelletti</w:t>
      </w:r>
      <w:r>
        <w:rPr>
          <w:sz w:val="24"/>
          <w:szCs w:val="24"/>
        </w:rPr>
        <w:br/>
        <w:t>Tiziana Contri</w:t>
      </w:r>
      <w:r>
        <w:rPr>
          <w:sz w:val="24"/>
          <w:szCs w:val="24"/>
        </w:rPr>
        <w:br/>
        <w:t>Romeo Pio Cristofori</w:t>
      </w:r>
      <w:r>
        <w:rPr>
          <w:sz w:val="24"/>
          <w:szCs w:val="24"/>
        </w:rPr>
        <w:br/>
        <w:t>Paolo Di Buono</w:t>
      </w:r>
      <w:r>
        <w:rPr>
          <w:sz w:val="24"/>
          <w:szCs w:val="24"/>
        </w:rPr>
        <w:br/>
        <w:t>Camilla Fiore</w:t>
      </w:r>
      <w:r>
        <w:rPr>
          <w:sz w:val="24"/>
          <w:szCs w:val="24"/>
        </w:rPr>
        <w:br/>
        <w:t>Fausto Gozzi</w:t>
      </w:r>
      <w:r>
        <w:rPr>
          <w:sz w:val="24"/>
          <w:szCs w:val="24"/>
        </w:rPr>
        <w:br/>
        <w:t>Giovanni Sassu</w:t>
      </w:r>
      <w:r>
        <w:rPr>
          <w:sz w:val="24"/>
          <w:szCs w:val="24"/>
        </w:rPr>
        <w:br/>
        <w:t>Valeria Tassinari</w:t>
      </w:r>
      <w:r>
        <w:rPr>
          <w:sz w:val="24"/>
          <w:szCs w:val="24"/>
        </w:rPr>
        <w:br/>
        <w:t>Timothy Verdon</w:t>
      </w:r>
    </w:p>
    <w:p w14:paraId="0000001D" w14:textId="77777777" w:rsidR="00A8462B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Ufficio Stampa </w:t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>Artemide PR di Stefania Bertelli</w:t>
      </w:r>
      <w:r>
        <w:rPr>
          <w:sz w:val="24"/>
          <w:szCs w:val="24"/>
        </w:rPr>
        <w:br/>
        <w:t>339 6193818</w:t>
      </w:r>
      <w:r>
        <w:rPr>
          <w:sz w:val="24"/>
          <w:szCs w:val="24"/>
        </w:rPr>
        <w:br/>
      </w:r>
      <w:hyperlink r:id="rId6">
        <w:r w:rsidR="00A8462B">
          <w:rPr>
            <w:color w:val="467886"/>
            <w:sz w:val="24"/>
            <w:szCs w:val="24"/>
            <w:u w:val="single"/>
          </w:rPr>
          <w:t>stefania.bertelli@artemidepr.it</w:t>
        </w:r>
      </w:hyperlink>
    </w:p>
    <w:p w14:paraId="0000001E" w14:textId="77777777" w:rsidR="00A8462B" w:rsidRDefault="00A8462B">
      <w:pPr>
        <w:rPr>
          <w:sz w:val="24"/>
          <w:szCs w:val="24"/>
        </w:rPr>
      </w:pPr>
    </w:p>
    <w:sectPr w:rsidR="00A8462B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6951518-DA33-4A2F-AAE1-867E9886A18E}"/>
    <w:embedBold r:id="rId2" w:fontKey="{50941795-3A51-47EC-B612-E20EB31799EB}"/>
    <w:embedItalic r:id="rId3" w:fontKey="{1CB63504-AE5F-4A34-A927-28D0F62908C8}"/>
  </w:font>
  <w:font w:name="Play">
    <w:charset w:val="00"/>
    <w:family w:val="auto"/>
    <w:pitch w:val="default"/>
    <w:embedRegular r:id="rId4" w:fontKey="{0F574C13-CDDE-406C-8D1E-DF9DC7F061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27E808E-2A46-48D7-B20B-BEAA466142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4E865F9-F095-41B1-81C0-6FFDA7CE73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62B"/>
    <w:rsid w:val="00002975"/>
    <w:rsid w:val="00004F1E"/>
    <w:rsid w:val="00017757"/>
    <w:rsid w:val="000256E5"/>
    <w:rsid w:val="000350C0"/>
    <w:rsid w:val="0005398E"/>
    <w:rsid w:val="000634C6"/>
    <w:rsid w:val="001012F4"/>
    <w:rsid w:val="001213EE"/>
    <w:rsid w:val="00122406"/>
    <w:rsid w:val="00140B49"/>
    <w:rsid w:val="001936FA"/>
    <w:rsid w:val="001975F4"/>
    <w:rsid w:val="001A0404"/>
    <w:rsid w:val="001F078E"/>
    <w:rsid w:val="00246AE4"/>
    <w:rsid w:val="00280AAA"/>
    <w:rsid w:val="002953F1"/>
    <w:rsid w:val="002E3B8F"/>
    <w:rsid w:val="002F387B"/>
    <w:rsid w:val="003034D1"/>
    <w:rsid w:val="0031525E"/>
    <w:rsid w:val="00316D7E"/>
    <w:rsid w:val="004016E2"/>
    <w:rsid w:val="00405F67"/>
    <w:rsid w:val="00505021"/>
    <w:rsid w:val="005224B2"/>
    <w:rsid w:val="0053614B"/>
    <w:rsid w:val="005656C3"/>
    <w:rsid w:val="005B6ECD"/>
    <w:rsid w:val="005F3204"/>
    <w:rsid w:val="005F751D"/>
    <w:rsid w:val="00605C69"/>
    <w:rsid w:val="00612CC6"/>
    <w:rsid w:val="006140EE"/>
    <w:rsid w:val="00620542"/>
    <w:rsid w:val="006323C8"/>
    <w:rsid w:val="00640988"/>
    <w:rsid w:val="0064795F"/>
    <w:rsid w:val="00686855"/>
    <w:rsid w:val="006B591C"/>
    <w:rsid w:val="006E3060"/>
    <w:rsid w:val="00702F5E"/>
    <w:rsid w:val="00705EC7"/>
    <w:rsid w:val="00743145"/>
    <w:rsid w:val="007538C8"/>
    <w:rsid w:val="00766197"/>
    <w:rsid w:val="0076715C"/>
    <w:rsid w:val="00775A05"/>
    <w:rsid w:val="007A292C"/>
    <w:rsid w:val="007A6161"/>
    <w:rsid w:val="007A75C9"/>
    <w:rsid w:val="007B622C"/>
    <w:rsid w:val="00822A23"/>
    <w:rsid w:val="00853948"/>
    <w:rsid w:val="00864DD9"/>
    <w:rsid w:val="00882C47"/>
    <w:rsid w:val="0088676D"/>
    <w:rsid w:val="00897A38"/>
    <w:rsid w:val="008A6114"/>
    <w:rsid w:val="008C797E"/>
    <w:rsid w:val="008F3700"/>
    <w:rsid w:val="00922E2F"/>
    <w:rsid w:val="00927FEE"/>
    <w:rsid w:val="00931EB8"/>
    <w:rsid w:val="00976C15"/>
    <w:rsid w:val="009B6E0B"/>
    <w:rsid w:val="009C5A1A"/>
    <w:rsid w:val="009D3E33"/>
    <w:rsid w:val="00A137A4"/>
    <w:rsid w:val="00A27B06"/>
    <w:rsid w:val="00A71ED9"/>
    <w:rsid w:val="00A8462B"/>
    <w:rsid w:val="00A92115"/>
    <w:rsid w:val="00A92329"/>
    <w:rsid w:val="00AA270A"/>
    <w:rsid w:val="00AB1654"/>
    <w:rsid w:val="00AC3752"/>
    <w:rsid w:val="00AC673B"/>
    <w:rsid w:val="00AD2AAB"/>
    <w:rsid w:val="00B15D06"/>
    <w:rsid w:val="00B6217D"/>
    <w:rsid w:val="00B65656"/>
    <w:rsid w:val="00B7234F"/>
    <w:rsid w:val="00B74DDD"/>
    <w:rsid w:val="00BE3B76"/>
    <w:rsid w:val="00C40180"/>
    <w:rsid w:val="00C75A66"/>
    <w:rsid w:val="00C84C49"/>
    <w:rsid w:val="00C86403"/>
    <w:rsid w:val="00CB3EC0"/>
    <w:rsid w:val="00CB5FDB"/>
    <w:rsid w:val="00CD59A4"/>
    <w:rsid w:val="00CD6B1A"/>
    <w:rsid w:val="00CF00A3"/>
    <w:rsid w:val="00D63C87"/>
    <w:rsid w:val="00DE7EEC"/>
    <w:rsid w:val="00E2225F"/>
    <w:rsid w:val="00E40485"/>
    <w:rsid w:val="00EA4054"/>
    <w:rsid w:val="00EB753F"/>
    <w:rsid w:val="00EB7E5E"/>
    <w:rsid w:val="00ED5BA6"/>
    <w:rsid w:val="00F40829"/>
    <w:rsid w:val="00F6492D"/>
    <w:rsid w:val="00FA3D12"/>
    <w:rsid w:val="00FF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8298A"/>
  <w15:docId w15:val="{56F29E90-AFA4-4E7B-AF4D-E16BA04A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tefania.bertelli@artemidepr.it" TargetMode="External"/><Relationship Id="rId5" Type="http://schemas.openxmlformats.org/officeDocument/2006/relationships/hyperlink" Target="https://www.civicapinacotecailguercino.it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SCa3MdbcXuvEaMtxQk4VlbL3fA==">CgMxLjA4AHIhMUJHODM3c09RZ09TLXItWTRFdG9fMEZCOGx5U0htT3M2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Stefania Bertelli</cp:lastModifiedBy>
  <cp:revision>3</cp:revision>
  <cp:lastPrinted>2026-04-23T23:57:00Z</cp:lastPrinted>
  <dcterms:created xsi:type="dcterms:W3CDTF">2026-04-27T09:47:00Z</dcterms:created>
  <dcterms:modified xsi:type="dcterms:W3CDTF">2026-05-12T16:27:00Z</dcterms:modified>
</cp:coreProperties>
</file>