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D102E" w14:textId="657B17E9" w:rsidR="007E363D" w:rsidRDefault="007E363D" w:rsidP="007E363D">
      <w:pPr>
        <w:jc w:val="center"/>
        <w:rPr>
          <w:rFonts w:asciiTheme="majorHAnsi" w:hAnsiTheme="majorHAnsi" w:cstheme="majorHAnsi"/>
          <w:color w:val="000000"/>
          <w:sz w:val="36"/>
          <w:szCs w:val="36"/>
          <w:lang w:val="en-US"/>
        </w:rPr>
      </w:pPr>
      <w:r w:rsidRPr="007E363D">
        <w:rPr>
          <w:rStyle w:val="Enfasigrassetto"/>
          <w:rFonts w:asciiTheme="majorHAnsi" w:hAnsiTheme="majorHAnsi" w:cstheme="majorHAnsi"/>
          <w:color w:val="000000"/>
          <w:sz w:val="36"/>
          <w:szCs w:val="36"/>
          <w:lang w:val="en-US"/>
        </w:rPr>
        <w:t>WHO ARE YOU?</w:t>
      </w:r>
      <w:r w:rsidRPr="007E363D">
        <w:rPr>
          <w:rFonts w:asciiTheme="majorHAnsi" w:hAnsiTheme="majorHAnsi" w:cstheme="majorHAnsi"/>
          <w:color w:val="000000"/>
          <w:sz w:val="36"/>
          <w:szCs w:val="36"/>
          <w:lang w:val="en-US"/>
        </w:rPr>
        <w:br/>
        <w:t>Casa Conte</w:t>
      </w:r>
      <w:r w:rsidRPr="007E363D">
        <w:rPr>
          <w:rFonts w:asciiTheme="majorHAnsi" w:hAnsiTheme="majorHAnsi" w:cstheme="majorHAnsi"/>
          <w:color w:val="000000"/>
          <w:sz w:val="36"/>
          <w:szCs w:val="36"/>
          <w:lang w:val="en-US"/>
        </w:rPr>
        <w:br/>
        <w:t>1.12.25</w:t>
      </w:r>
      <w:r>
        <w:rPr>
          <w:rFonts w:asciiTheme="majorHAnsi" w:hAnsiTheme="majorHAnsi" w:cstheme="majorHAnsi"/>
          <w:color w:val="000000"/>
          <w:sz w:val="36"/>
          <w:szCs w:val="36"/>
          <w:lang w:val="en-US"/>
        </w:rPr>
        <w:t xml:space="preserve"> - </w:t>
      </w:r>
      <w:r w:rsidRPr="007E363D">
        <w:rPr>
          <w:rFonts w:asciiTheme="majorHAnsi" w:hAnsiTheme="majorHAnsi" w:cstheme="majorHAnsi"/>
          <w:color w:val="000000"/>
          <w:sz w:val="36"/>
          <w:szCs w:val="36"/>
          <w:lang w:val="en-US"/>
        </w:rPr>
        <w:t>1.04.26</w:t>
      </w:r>
    </w:p>
    <w:p w14:paraId="4E2270D1" w14:textId="69CE2F4B" w:rsidR="007E363D" w:rsidRPr="007E363D" w:rsidRDefault="007E363D" w:rsidP="007E363D">
      <w:pPr>
        <w:jc w:val="center"/>
        <w:rPr>
          <w:rFonts w:asciiTheme="majorHAnsi" w:hAnsiTheme="majorHAnsi" w:cstheme="majorHAnsi"/>
          <w:color w:val="000000"/>
          <w:sz w:val="32"/>
          <w:szCs w:val="32"/>
          <w:lang w:val="en-US"/>
        </w:rPr>
      </w:pPr>
      <w:r w:rsidRPr="007E363D">
        <w:rPr>
          <w:rFonts w:asciiTheme="majorHAnsi" w:hAnsiTheme="majorHAnsi" w:cstheme="majorHAnsi"/>
          <w:b/>
          <w:bCs/>
          <w:color w:val="000000"/>
          <w:sz w:val="32"/>
          <w:szCs w:val="32"/>
          <w:lang w:val="it-IT"/>
        </w:rPr>
        <w:t>Brun Fine Art</w:t>
      </w:r>
      <w:r w:rsidRPr="007E363D">
        <w:rPr>
          <w:rFonts w:asciiTheme="majorHAnsi" w:hAnsiTheme="majorHAnsi" w:cstheme="majorHAnsi"/>
          <w:color w:val="000000"/>
          <w:sz w:val="32"/>
          <w:szCs w:val="32"/>
          <w:lang w:val="it-IT"/>
        </w:rPr>
        <w:t xml:space="preserve"> e </w:t>
      </w:r>
      <w:r w:rsidRPr="007E363D">
        <w:rPr>
          <w:rFonts w:asciiTheme="majorHAnsi" w:hAnsiTheme="majorHAnsi" w:cstheme="majorHAnsi"/>
          <w:b/>
          <w:bCs/>
          <w:color w:val="000000"/>
          <w:sz w:val="32"/>
          <w:szCs w:val="32"/>
          <w:lang w:val="it-IT"/>
        </w:rPr>
        <w:t xml:space="preserve">Jonathan </w:t>
      </w:r>
      <w:proofErr w:type="spellStart"/>
      <w:r w:rsidRPr="007E363D">
        <w:rPr>
          <w:rFonts w:asciiTheme="majorHAnsi" w:hAnsiTheme="majorHAnsi" w:cstheme="majorHAnsi"/>
          <w:b/>
          <w:bCs/>
          <w:color w:val="000000"/>
          <w:sz w:val="32"/>
          <w:szCs w:val="32"/>
          <w:lang w:val="it-IT"/>
        </w:rPr>
        <w:t>Kugel</w:t>
      </w:r>
      <w:proofErr w:type="spellEnd"/>
    </w:p>
    <w:p w14:paraId="5CB9923D" w14:textId="77777777" w:rsidR="007E363D" w:rsidRPr="007E363D" w:rsidRDefault="007E363D" w:rsidP="007E363D">
      <w:pPr>
        <w:jc w:val="center"/>
        <w:rPr>
          <w:rFonts w:asciiTheme="majorHAnsi" w:hAnsiTheme="majorHAnsi" w:cstheme="majorHAnsi"/>
          <w:color w:val="000000"/>
          <w:sz w:val="32"/>
          <w:szCs w:val="32"/>
          <w:lang w:val="en-US"/>
        </w:rPr>
      </w:pPr>
    </w:p>
    <w:p w14:paraId="04428EC7" w14:textId="77777777" w:rsidR="007E363D" w:rsidRDefault="007E363D" w:rsidP="007E363D">
      <w:pPr>
        <w:jc w:val="both"/>
        <w:rPr>
          <w:rFonts w:asciiTheme="majorHAnsi" w:hAnsiTheme="majorHAnsi" w:cstheme="majorHAnsi"/>
          <w:color w:val="000000"/>
          <w:lang w:val="it-IT"/>
        </w:rPr>
      </w:pPr>
      <w:r w:rsidRPr="007B549A">
        <w:rPr>
          <w:rFonts w:asciiTheme="majorHAnsi" w:hAnsiTheme="majorHAnsi" w:cstheme="majorHAnsi"/>
          <w:b/>
          <w:bCs/>
          <w:color w:val="000000"/>
          <w:lang w:val="it-IT"/>
        </w:rPr>
        <w:t>Casa Conte</w:t>
      </w:r>
      <w:r w:rsidRPr="007B549A">
        <w:rPr>
          <w:rFonts w:asciiTheme="majorHAnsi" w:hAnsiTheme="majorHAnsi" w:cstheme="majorHAnsi"/>
          <w:color w:val="000000"/>
          <w:lang w:val="it-IT"/>
        </w:rPr>
        <w:t xml:space="preserve">, l’appartamento di design sartoriale del brand Conte, prosegue il suo dialogo tra arte e design nella cornice neoclassica di </w:t>
      </w:r>
      <w:r w:rsidRPr="007B549A">
        <w:rPr>
          <w:rFonts w:asciiTheme="majorHAnsi" w:hAnsiTheme="majorHAnsi" w:cstheme="majorHAnsi"/>
          <w:b/>
          <w:bCs/>
          <w:color w:val="000000"/>
          <w:lang w:val="it-IT"/>
        </w:rPr>
        <w:t>Palazzo Melzi di Cusano</w:t>
      </w:r>
      <w:r w:rsidRPr="007B549A">
        <w:rPr>
          <w:rFonts w:asciiTheme="majorHAnsi" w:hAnsiTheme="majorHAnsi" w:cstheme="majorHAnsi"/>
          <w:color w:val="000000"/>
          <w:lang w:val="it-IT"/>
        </w:rPr>
        <w:t xml:space="preserve"> in Via Montenapoleone 18. Curata da </w:t>
      </w:r>
      <w:r w:rsidRPr="008B1BE1">
        <w:rPr>
          <w:rFonts w:asciiTheme="majorHAnsi" w:hAnsiTheme="majorHAnsi" w:cstheme="majorHAnsi"/>
          <w:b/>
          <w:bCs/>
          <w:color w:val="000000"/>
          <w:lang w:val="it-IT"/>
        </w:rPr>
        <w:t xml:space="preserve">Laura De </w:t>
      </w:r>
      <w:proofErr w:type="spellStart"/>
      <w:r w:rsidRPr="008B1BE1">
        <w:rPr>
          <w:rFonts w:asciiTheme="majorHAnsi" w:hAnsiTheme="majorHAnsi" w:cstheme="majorHAnsi"/>
          <w:b/>
          <w:bCs/>
          <w:color w:val="000000"/>
          <w:lang w:val="it-IT"/>
        </w:rPr>
        <w:t>Jonckheere</w:t>
      </w:r>
      <w:proofErr w:type="spellEnd"/>
      <w:r w:rsidRPr="007B549A">
        <w:rPr>
          <w:rFonts w:asciiTheme="majorHAnsi" w:hAnsiTheme="majorHAnsi" w:cstheme="majorHAnsi"/>
          <w:color w:val="000000"/>
          <w:lang w:val="it-IT"/>
        </w:rPr>
        <w:t xml:space="preserve"> e, dopo il successo della collaborazione </w:t>
      </w:r>
      <w:r>
        <w:rPr>
          <w:rFonts w:asciiTheme="majorHAnsi" w:hAnsiTheme="majorHAnsi" w:cstheme="majorHAnsi"/>
          <w:color w:val="000000"/>
          <w:lang w:val="it-IT"/>
        </w:rPr>
        <w:t xml:space="preserve">durante il </w:t>
      </w:r>
      <w:r w:rsidRPr="007B549A">
        <w:rPr>
          <w:rFonts w:asciiTheme="majorHAnsi" w:hAnsiTheme="majorHAnsi" w:cstheme="majorHAnsi"/>
          <w:color w:val="000000"/>
          <w:lang w:val="it-IT"/>
        </w:rPr>
        <w:t xml:space="preserve">Salone del Mobile 2025, la partnership, sviluppata in collaborazione con </w:t>
      </w:r>
      <w:r w:rsidRPr="008B1BE1">
        <w:rPr>
          <w:rFonts w:asciiTheme="majorHAnsi" w:hAnsiTheme="majorHAnsi" w:cstheme="majorHAnsi"/>
          <w:b/>
          <w:bCs/>
          <w:color w:val="000000"/>
          <w:lang w:val="it-IT"/>
        </w:rPr>
        <w:t>Brun Fine Art</w:t>
      </w:r>
      <w:r w:rsidRPr="007B549A">
        <w:rPr>
          <w:rFonts w:asciiTheme="majorHAnsi" w:hAnsiTheme="majorHAnsi" w:cstheme="majorHAnsi"/>
          <w:color w:val="000000"/>
          <w:lang w:val="it-IT"/>
        </w:rPr>
        <w:t xml:space="preserve"> e </w:t>
      </w:r>
      <w:r w:rsidRPr="008B1BE1">
        <w:rPr>
          <w:rFonts w:asciiTheme="majorHAnsi" w:hAnsiTheme="majorHAnsi" w:cstheme="majorHAnsi"/>
          <w:b/>
          <w:bCs/>
          <w:color w:val="000000"/>
          <w:lang w:val="it-IT"/>
        </w:rPr>
        <w:t xml:space="preserve">Jonathan </w:t>
      </w:r>
      <w:proofErr w:type="spellStart"/>
      <w:r w:rsidRPr="008B1BE1">
        <w:rPr>
          <w:rFonts w:asciiTheme="majorHAnsi" w:hAnsiTheme="majorHAnsi" w:cstheme="majorHAnsi"/>
          <w:b/>
          <w:bCs/>
          <w:color w:val="000000"/>
          <w:lang w:val="it-IT"/>
        </w:rPr>
        <w:t>Kugel</w:t>
      </w:r>
      <w:proofErr w:type="spellEnd"/>
      <w:r w:rsidRPr="007B549A">
        <w:rPr>
          <w:rFonts w:asciiTheme="majorHAnsi" w:hAnsiTheme="majorHAnsi" w:cstheme="majorHAnsi"/>
          <w:color w:val="000000"/>
          <w:lang w:val="it-IT"/>
        </w:rPr>
        <w:t>, ritorna con la nuova mostra </w:t>
      </w:r>
      <w:r w:rsidRPr="007B549A">
        <w:rPr>
          <w:rFonts w:asciiTheme="majorHAnsi" w:hAnsiTheme="majorHAnsi" w:cstheme="majorHAnsi"/>
          <w:b/>
          <w:bCs/>
          <w:i/>
          <w:iCs/>
          <w:color w:val="000000"/>
          <w:lang w:val="it-IT"/>
        </w:rPr>
        <w:t xml:space="preserve">Who are </w:t>
      </w:r>
      <w:proofErr w:type="spellStart"/>
      <w:proofErr w:type="gramStart"/>
      <w:r w:rsidRPr="007B549A">
        <w:rPr>
          <w:rFonts w:asciiTheme="majorHAnsi" w:hAnsiTheme="majorHAnsi" w:cstheme="majorHAnsi"/>
          <w:b/>
          <w:bCs/>
          <w:i/>
          <w:iCs/>
          <w:color w:val="000000"/>
          <w:lang w:val="it-IT"/>
        </w:rPr>
        <w:t>you</w:t>
      </w:r>
      <w:proofErr w:type="spellEnd"/>
      <w:r w:rsidRPr="007B549A">
        <w:rPr>
          <w:rFonts w:asciiTheme="majorHAnsi" w:hAnsiTheme="majorHAnsi" w:cstheme="majorHAnsi"/>
          <w:b/>
          <w:bCs/>
          <w:i/>
          <w:iCs/>
          <w:color w:val="000000"/>
          <w:lang w:val="it-IT"/>
        </w:rPr>
        <w:t>?</w:t>
      </w:r>
      <w:r w:rsidRPr="007B549A">
        <w:rPr>
          <w:rFonts w:asciiTheme="majorHAnsi" w:hAnsiTheme="majorHAnsi" w:cstheme="majorHAnsi"/>
          <w:b/>
          <w:bCs/>
          <w:color w:val="000000"/>
          <w:lang w:val="it-IT"/>
        </w:rPr>
        <w:t>,</w:t>
      </w:r>
      <w:proofErr w:type="gramEnd"/>
      <w:r w:rsidRPr="007B549A">
        <w:rPr>
          <w:rFonts w:asciiTheme="majorHAnsi" w:hAnsiTheme="majorHAnsi" w:cstheme="majorHAnsi"/>
          <w:color w:val="000000"/>
          <w:lang w:val="it-IT"/>
        </w:rPr>
        <w:t xml:space="preserve"> che esplora il concetto d</w:t>
      </w:r>
      <w:r>
        <w:rPr>
          <w:rFonts w:asciiTheme="majorHAnsi" w:hAnsiTheme="majorHAnsi" w:cstheme="majorHAnsi"/>
          <w:color w:val="000000"/>
          <w:lang w:val="it-IT"/>
        </w:rPr>
        <w:t xml:space="preserve">el </w:t>
      </w:r>
      <w:r w:rsidRPr="007B549A">
        <w:rPr>
          <w:rFonts w:asciiTheme="majorHAnsi" w:hAnsiTheme="majorHAnsi" w:cstheme="majorHAnsi"/>
          <w:color w:val="000000"/>
          <w:lang w:val="it-IT"/>
        </w:rPr>
        <w:t>sé attraverso epoche e linguaggi artistici.</w:t>
      </w:r>
    </w:p>
    <w:p w14:paraId="086C2883" w14:textId="77777777" w:rsidR="007E363D" w:rsidRPr="008B1BE1" w:rsidRDefault="007E363D" w:rsidP="007E363D">
      <w:pPr>
        <w:jc w:val="both"/>
        <w:rPr>
          <w:rFonts w:asciiTheme="majorHAnsi" w:hAnsiTheme="majorHAnsi" w:cstheme="majorHAnsi"/>
          <w:color w:val="000000"/>
          <w:lang w:val="it-IT"/>
        </w:rPr>
      </w:pPr>
      <w:r w:rsidRPr="00C86F77">
        <w:rPr>
          <w:rFonts w:asciiTheme="majorHAnsi" w:hAnsiTheme="majorHAnsi" w:cstheme="majorHAnsi"/>
          <w:color w:val="000000"/>
          <w:lang w:val="it-IT"/>
        </w:rPr>
        <w:t>La mostra si apre con la</w:t>
      </w:r>
      <w:r w:rsidRPr="00C86F77">
        <w:rPr>
          <w:rStyle w:val="apple-converted-space"/>
          <w:rFonts w:asciiTheme="majorHAnsi" w:hAnsiTheme="majorHAnsi" w:cstheme="majorHAnsi"/>
          <w:color w:val="000000"/>
          <w:lang w:val="it-IT"/>
        </w:rPr>
        <w:t> </w:t>
      </w:r>
      <w:r w:rsidRPr="008B1BE1">
        <w:rPr>
          <w:rStyle w:val="Enfasigrassetto"/>
          <w:rFonts w:asciiTheme="majorHAnsi" w:hAnsiTheme="majorHAnsi" w:cstheme="majorHAnsi"/>
          <w:i/>
          <w:iCs/>
          <w:color w:val="000000"/>
          <w:lang w:val="it-IT"/>
        </w:rPr>
        <w:t>Personificazione della Follia</w:t>
      </w:r>
      <w:r w:rsidRPr="00C86F77">
        <w:rPr>
          <w:rStyle w:val="apple-converted-space"/>
          <w:rFonts w:asciiTheme="majorHAnsi" w:hAnsiTheme="majorHAnsi" w:cstheme="majorHAnsi"/>
          <w:color w:val="000000"/>
          <w:lang w:val="it-IT"/>
        </w:rPr>
        <w:t> </w:t>
      </w:r>
      <w:r w:rsidRPr="00C86F77">
        <w:rPr>
          <w:rFonts w:asciiTheme="majorHAnsi" w:hAnsiTheme="majorHAnsi" w:cstheme="majorHAnsi"/>
          <w:color w:val="000000"/>
          <w:lang w:val="it-IT"/>
        </w:rPr>
        <w:t>di Orfe</w:t>
      </w:r>
      <w:r>
        <w:rPr>
          <w:rFonts w:asciiTheme="majorHAnsi" w:hAnsiTheme="majorHAnsi" w:cstheme="majorHAnsi"/>
          <w:color w:val="000000"/>
          <w:lang w:val="it-IT"/>
        </w:rPr>
        <w:t>o</w:t>
      </w:r>
      <w:r w:rsidRPr="00C86F77">
        <w:rPr>
          <w:rFonts w:asciiTheme="majorHAnsi" w:hAnsiTheme="majorHAnsi" w:cstheme="majorHAnsi"/>
          <w:color w:val="000000"/>
          <w:lang w:val="it-IT"/>
        </w:rPr>
        <w:t xml:space="preserve"> Boselli, un busto in marmo del XVII secolo i cui capelli fluenti, il delicato velo e le piume esotiche evocano al tempo stesso bellezza e instabilità, riflettendo gli approcci proto-moderni al tema degli stati mentali complessi. Tra le numerose opere che indagano l’identità </w:t>
      </w:r>
      <w:r>
        <w:rPr>
          <w:rFonts w:asciiTheme="majorHAnsi" w:hAnsiTheme="majorHAnsi" w:cstheme="majorHAnsi"/>
          <w:color w:val="000000"/>
          <w:lang w:val="it-IT"/>
        </w:rPr>
        <w:t>femminile</w:t>
      </w:r>
      <w:r w:rsidRPr="00C86F77">
        <w:rPr>
          <w:rFonts w:asciiTheme="majorHAnsi" w:hAnsiTheme="majorHAnsi" w:cstheme="majorHAnsi"/>
          <w:color w:val="000000"/>
          <w:lang w:val="it-IT"/>
        </w:rPr>
        <w:t>, la</w:t>
      </w:r>
      <w:r w:rsidRPr="00C86F77">
        <w:rPr>
          <w:rStyle w:val="apple-converted-space"/>
          <w:rFonts w:asciiTheme="majorHAnsi" w:hAnsiTheme="majorHAnsi" w:cstheme="majorHAnsi"/>
          <w:color w:val="000000"/>
          <w:lang w:val="it-IT"/>
        </w:rPr>
        <w:t> </w:t>
      </w:r>
      <w:r w:rsidRPr="008B1BE1">
        <w:rPr>
          <w:rStyle w:val="Enfasigrassetto"/>
          <w:rFonts w:asciiTheme="majorHAnsi" w:hAnsiTheme="majorHAnsi" w:cstheme="majorHAnsi"/>
          <w:i/>
          <w:iCs/>
          <w:color w:val="000000"/>
          <w:lang w:val="it-IT"/>
        </w:rPr>
        <w:t>Lucrezia</w:t>
      </w:r>
      <w:r w:rsidRPr="00C86F77">
        <w:rPr>
          <w:rStyle w:val="Enfasigrassetto"/>
          <w:rFonts w:asciiTheme="majorHAnsi" w:hAnsiTheme="majorHAnsi" w:cstheme="majorHAnsi"/>
          <w:b w:val="0"/>
          <w:bCs w:val="0"/>
          <w:color w:val="000000"/>
          <w:lang w:val="it-IT"/>
        </w:rPr>
        <w:t xml:space="preserve"> </w:t>
      </w:r>
      <w:r w:rsidRPr="00C86F77">
        <w:rPr>
          <w:rFonts w:asciiTheme="majorHAnsi" w:hAnsiTheme="majorHAnsi" w:cstheme="majorHAnsi"/>
          <w:color w:val="000000"/>
          <w:lang w:val="it-IT"/>
        </w:rPr>
        <w:t xml:space="preserve">del Maestro delle Mezze Figure Femminili, con il suo gesto segnato dalla tragedia, </w:t>
      </w:r>
      <w:r w:rsidRPr="008B1BE1">
        <w:rPr>
          <w:rFonts w:asciiTheme="majorHAnsi" w:hAnsiTheme="majorHAnsi" w:cstheme="majorHAnsi"/>
          <w:color w:val="000000"/>
          <w:lang w:val="it-IT"/>
        </w:rPr>
        <w:t>offre un netto contrasto rispetto alla contemporanea e emancipata </w:t>
      </w:r>
      <w:proofErr w:type="spellStart"/>
      <w:r w:rsidRPr="008B1BE1">
        <w:rPr>
          <w:rFonts w:asciiTheme="majorHAnsi" w:hAnsiTheme="majorHAnsi" w:cstheme="majorHAnsi"/>
          <w:b/>
          <w:bCs/>
          <w:i/>
          <w:iCs/>
          <w:color w:val="000000"/>
          <w:lang w:val="it-IT"/>
        </w:rPr>
        <w:t>Siren</w:t>
      </w:r>
      <w:proofErr w:type="spellEnd"/>
      <w:r w:rsidRPr="008B1BE1">
        <w:rPr>
          <w:rFonts w:asciiTheme="majorHAnsi" w:hAnsiTheme="majorHAnsi" w:cstheme="majorHAnsi"/>
          <w:color w:val="000000"/>
          <w:lang w:val="it-IT"/>
        </w:rPr>
        <w:t> di Alan Macdonald, la cui presenza assertiva indica un passaggio da identità definite da narrazioni morali a identità radicate nell’</w:t>
      </w:r>
      <w:proofErr w:type="spellStart"/>
      <w:r w:rsidRPr="008B1BE1">
        <w:rPr>
          <w:rFonts w:asciiTheme="majorHAnsi" w:hAnsiTheme="majorHAnsi" w:cstheme="majorHAnsi"/>
          <w:color w:val="000000"/>
          <w:lang w:val="it-IT"/>
        </w:rPr>
        <w:t>aut</w:t>
      </w:r>
      <w:r>
        <w:rPr>
          <w:rFonts w:asciiTheme="majorHAnsi" w:hAnsiTheme="majorHAnsi" w:cstheme="majorHAnsi"/>
          <w:color w:val="000000"/>
          <w:lang w:val="it-IT"/>
        </w:rPr>
        <w:t>determinazione</w:t>
      </w:r>
      <w:proofErr w:type="spellEnd"/>
      <w:r w:rsidRPr="008B1BE1">
        <w:rPr>
          <w:rFonts w:asciiTheme="majorHAnsi" w:hAnsiTheme="majorHAnsi" w:cstheme="majorHAnsi"/>
          <w:color w:val="000000"/>
          <w:lang w:val="it-IT"/>
        </w:rPr>
        <w:t xml:space="preserve"> personale. Questo dialogo si estende ulteriormente con la </w:t>
      </w:r>
      <w:r w:rsidRPr="008B1BE1">
        <w:rPr>
          <w:rFonts w:asciiTheme="majorHAnsi" w:hAnsiTheme="majorHAnsi" w:cstheme="majorHAnsi"/>
          <w:b/>
          <w:bCs/>
          <w:i/>
          <w:iCs/>
          <w:color w:val="000000"/>
          <w:lang w:val="it-IT"/>
        </w:rPr>
        <w:t>Testa Orientale</w:t>
      </w:r>
      <w:r w:rsidRPr="008B1BE1">
        <w:rPr>
          <w:rFonts w:asciiTheme="majorHAnsi" w:hAnsiTheme="majorHAnsi" w:cstheme="majorHAnsi"/>
          <w:color w:val="000000"/>
          <w:lang w:val="it-IT"/>
        </w:rPr>
        <w:t xml:space="preserve"> in alabastro della </w:t>
      </w:r>
      <w:r>
        <w:rPr>
          <w:rFonts w:asciiTheme="majorHAnsi" w:hAnsiTheme="majorHAnsi" w:cstheme="majorHAnsi"/>
          <w:color w:val="000000"/>
          <w:lang w:val="it-IT"/>
        </w:rPr>
        <w:t>Regia Scuola Artistico Industriale di</w:t>
      </w:r>
      <w:r w:rsidRPr="008B1BE1">
        <w:rPr>
          <w:rFonts w:asciiTheme="majorHAnsi" w:hAnsiTheme="majorHAnsi" w:cstheme="majorHAnsi"/>
          <w:color w:val="000000"/>
          <w:lang w:val="it-IT"/>
        </w:rPr>
        <w:t xml:space="preserve"> Volterra, dove un volto femminile appare come una maschera priva di tratti personali, suggerendo un’identità modellata dall’esterno; la sua acconciatura a raggiera, che richiama un’aura o un copricapo rituale, evoca invece un potere arcaico—un’identità sospesa tra una maschera imposta e l’eco di un ruolo antico e centrale</w:t>
      </w:r>
      <w:r>
        <w:rPr>
          <w:rFonts w:asciiTheme="majorHAnsi" w:hAnsiTheme="majorHAnsi" w:cstheme="majorHAnsi"/>
          <w:color w:val="000000"/>
          <w:lang w:val="it-IT"/>
        </w:rPr>
        <w:t xml:space="preserve">. </w:t>
      </w:r>
      <w:r w:rsidRPr="00C86F77">
        <w:rPr>
          <w:rFonts w:asciiTheme="majorHAnsi" w:hAnsiTheme="majorHAnsi" w:cstheme="majorHAnsi"/>
          <w:color w:val="000000"/>
          <w:lang w:val="it-IT"/>
        </w:rPr>
        <w:t>Tra le opere in evidenza figurano anche il disegno ironico</w:t>
      </w:r>
      <w:r w:rsidRPr="00C86F77">
        <w:rPr>
          <w:rStyle w:val="apple-converted-space"/>
          <w:rFonts w:asciiTheme="majorHAnsi" w:hAnsiTheme="majorHAnsi" w:cstheme="majorHAnsi"/>
          <w:color w:val="000000"/>
          <w:lang w:val="it-IT"/>
        </w:rPr>
        <w:t> </w:t>
      </w:r>
      <w:r w:rsidRPr="008B1BE1">
        <w:rPr>
          <w:rFonts w:asciiTheme="majorHAnsi" w:hAnsiTheme="majorHAnsi" w:cstheme="majorHAnsi"/>
          <w:b/>
          <w:bCs/>
          <w:i/>
          <w:iCs/>
          <w:lang w:val="it-IT"/>
        </w:rPr>
        <w:t>Fantômas</w:t>
      </w:r>
      <w:r w:rsidRPr="00133F24">
        <w:rPr>
          <w:rFonts w:asciiTheme="majorHAnsi" w:hAnsiTheme="majorHAnsi" w:cstheme="majorHAnsi"/>
          <w:lang w:val="it-IT"/>
        </w:rPr>
        <w:t xml:space="preserve"> </w:t>
      </w:r>
      <w:r w:rsidRPr="00C86F77">
        <w:rPr>
          <w:rFonts w:asciiTheme="majorHAnsi" w:hAnsiTheme="majorHAnsi" w:cstheme="majorHAnsi"/>
          <w:color w:val="000000"/>
          <w:lang w:val="it-IT"/>
        </w:rPr>
        <w:t xml:space="preserve">di René Magritte, </w:t>
      </w:r>
      <w:r w:rsidRPr="008B1BE1">
        <w:rPr>
          <w:rFonts w:asciiTheme="majorHAnsi" w:hAnsiTheme="majorHAnsi" w:cstheme="majorHAnsi"/>
          <w:color w:val="000000"/>
          <w:lang w:val="it-IT"/>
        </w:rPr>
        <w:t>che rappresenta un villain letterario con un’assurdità giocosa per sottolineare la natura performativa dell’identità</w:t>
      </w:r>
      <w:r w:rsidRPr="00C86F77">
        <w:rPr>
          <w:rFonts w:asciiTheme="majorHAnsi" w:hAnsiTheme="majorHAnsi" w:cstheme="majorHAnsi"/>
          <w:color w:val="000000"/>
          <w:lang w:val="it-IT"/>
        </w:rPr>
        <w:t>, e il ritratto d</w:t>
      </w:r>
      <w:r>
        <w:rPr>
          <w:rFonts w:asciiTheme="majorHAnsi" w:hAnsiTheme="majorHAnsi" w:cstheme="majorHAnsi"/>
          <w:color w:val="000000"/>
          <w:lang w:val="it-IT"/>
        </w:rPr>
        <w:t xml:space="preserve">ella meravigliosa </w:t>
      </w:r>
      <w:proofErr w:type="spellStart"/>
      <w:r w:rsidRPr="008B1BE1">
        <w:rPr>
          <w:rStyle w:val="Enfasigrassetto"/>
          <w:rFonts w:asciiTheme="majorHAnsi" w:hAnsiTheme="majorHAnsi" w:cstheme="majorHAnsi"/>
          <w:i/>
          <w:iCs/>
          <w:color w:val="000000"/>
          <w:lang w:val="it-IT"/>
        </w:rPr>
        <w:t>Buxy</w:t>
      </w:r>
      <w:proofErr w:type="spellEnd"/>
      <w:r w:rsidRPr="008B1BE1">
        <w:rPr>
          <w:rStyle w:val="Enfasigrassetto"/>
          <w:rFonts w:asciiTheme="majorHAnsi" w:hAnsiTheme="majorHAnsi" w:cstheme="majorHAnsi"/>
          <w:i/>
          <w:iCs/>
          <w:color w:val="000000"/>
          <w:lang w:val="it-IT"/>
        </w:rPr>
        <w:t xml:space="preserve"> Gancia</w:t>
      </w:r>
      <w:r w:rsidRPr="00C86F77">
        <w:rPr>
          <w:rStyle w:val="apple-converted-space"/>
          <w:rFonts w:asciiTheme="majorHAnsi" w:hAnsiTheme="majorHAnsi" w:cstheme="majorHAnsi"/>
          <w:color w:val="000000"/>
          <w:lang w:val="it-IT"/>
        </w:rPr>
        <w:t> </w:t>
      </w:r>
      <w:r w:rsidRPr="00C86F77">
        <w:rPr>
          <w:rFonts w:asciiTheme="majorHAnsi" w:hAnsiTheme="majorHAnsi" w:cstheme="majorHAnsi"/>
          <w:color w:val="000000"/>
          <w:lang w:val="it-IT"/>
        </w:rPr>
        <w:t>di Andy Warhol, che mette in primo piano la sua essenza attraverso una chiarezza raffinata</w:t>
      </w:r>
      <w:r w:rsidRPr="008B1BE1">
        <w:rPr>
          <w:rFonts w:ascii="-webkit-standard" w:hAnsi="-webkit-standard"/>
          <w:color w:val="000000"/>
          <w:sz w:val="27"/>
          <w:szCs w:val="27"/>
          <w:lang w:val="it-IT"/>
        </w:rPr>
        <w:t xml:space="preserve"> </w:t>
      </w:r>
      <w:r w:rsidRPr="008B1BE1">
        <w:rPr>
          <w:rFonts w:asciiTheme="majorHAnsi" w:hAnsiTheme="majorHAnsi" w:cstheme="majorHAnsi"/>
          <w:color w:val="000000"/>
          <w:lang w:val="it-IT"/>
        </w:rPr>
        <w:t>e inconfondibilmente warholiana.</w:t>
      </w:r>
    </w:p>
    <w:p w14:paraId="385AD041" w14:textId="77777777" w:rsidR="007E363D" w:rsidRDefault="007E363D" w:rsidP="007E363D">
      <w:pPr>
        <w:jc w:val="both"/>
        <w:rPr>
          <w:rFonts w:asciiTheme="majorHAnsi" w:hAnsiTheme="majorHAnsi" w:cstheme="majorHAnsi"/>
          <w:color w:val="000000"/>
          <w:lang w:val="it-IT"/>
        </w:rPr>
      </w:pPr>
    </w:p>
    <w:p w14:paraId="0EF41CF7" w14:textId="77777777" w:rsidR="007E363D" w:rsidRPr="00C86F77" w:rsidRDefault="007E363D" w:rsidP="007E363D">
      <w:pPr>
        <w:jc w:val="both"/>
        <w:rPr>
          <w:rFonts w:asciiTheme="majorHAnsi" w:hAnsiTheme="majorHAnsi" w:cstheme="majorHAnsi"/>
          <w:color w:val="000000"/>
          <w:lang w:val="it-IT"/>
        </w:rPr>
      </w:pPr>
      <w:r w:rsidRPr="00C86F77">
        <w:rPr>
          <w:rFonts w:asciiTheme="majorHAnsi" w:hAnsiTheme="majorHAnsi" w:cstheme="majorHAnsi"/>
          <w:color w:val="000000"/>
          <w:lang w:val="it-IT"/>
        </w:rPr>
        <w:t>Inserendo queste opere nell’architettura residenziale di Casa Conte, la mostra enfatizza la dimensione intima del ritratto e il momento di riconoscimento tra osservatore e soggetto.</w:t>
      </w:r>
      <w:r w:rsidRPr="00C86F77">
        <w:rPr>
          <w:rStyle w:val="apple-converted-space"/>
          <w:rFonts w:asciiTheme="majorHAnsi" w:hAnsiTheme="majorHAnsi" w:cstheme="majorHAnsi"/>
          <w:color w:val="000000"/>
          <w:lang w:val="it-IT"/>
        </w:rPr>
        <w:t> </w:t>
      </w:r>
      <w:r w:rsidRPr="008B1BE1">
        <w:rPr>
          <w:rStyle w:val="Enfasicorsivo"/>
          <w:rFonts w:asciiTheme="majorHAnsi" w:hAnsiTheme="majorHAnsi" w:cstheme="majorHAnsi"/>
          <w:b/>
          <w:bCs/>
          <w:color w:val="000000"/>
          <w:lang w:val="it-IT"/>
        </w:rPr>
        <w:t xml:space="preserve">Who are </w:t>
      </w:r>
      <w:proofErr w:type="spellStart"/>
      <w:r w:rsidRPr="008B1BE1">
        <w:rPr>
          <w:rStyle w:val="Enfasicorsivo"/>
          <w:rFonts w:asciiTheme="majorHAnsi" w:hAnsiTheme="majorHAnsi" w:cstheme="majorHAnsi"/>
          <w:b/>
          <w:bCs/>
          <w:color w:val="000000"/>
          <w:lang w:val="it-IT"/>
        </w:rPr>
        <w:t>you</w:t>
      </w:r>
      <w:proofErr w:type="spellEnd"/>
      <w:r w:rsidRPr="008B1BE1">
        <w:rPr>
          <w:rStyle w:val="Enfasicorsivo"/>
          <w:rFonts w:asciiTheme="majorHAnsi" w:hAnsiTheme="majorHAnsi" w:cstheme="majorHAnsi"/>
          <w:b/>
          <w:bCs/>
          <w:color w:val="000000"/>
          <w:lang w:val="it-IT"/>
        </w:rPr>
        <w:t>?</w:t>
      </w:r>
      <w:r>
        <w:rPr>
          <w:rStyle w:val="Enfasicorsivo"/>
          <w:rFonts w:asciiTheme="majorHAnsi" w:hAnsiTheme="majorHAnsi" w:cstheme="majorHAnsi"/>
          <w:color w:val="000000"/>
          <w:lang w:val="it-IT"/>
        </w:rPr>
        <w:t xml:space="preserve"> </w:t>
      </w:r>
      <w:r w:rsidRPr="00C86F77">
        <w:rPr>
          <w:rFonts w:asciiTheme="majorHAnsi" w:hAnsiTheme="majorHAnsi" w:cstheme="majorHAnsi"/>
          <w:color w:val="000000"/>
          <w:lang w:val="it-IT"/>
        </w:rPr>
        <w:t xml:space="preserve">invita i visitatori a riflettere su come </w:t>
      </w:r>
      <w:r w:rsidRPr="008B1BE1">
        <w:rPr>
          <w:rFonts w:asciiTheme="majorHAnsi" w:hAnsiTheme="majorHAnsi" w:cstheme="majorHAnsi"/>
          <w:b/>
          <w:bCs/>
          <w:color w:val="000000"/>
          <w:lang w:val="it-IT"/>
        </w:rPr>
        <w:t>l’identità</w:t>
      </w:r>
      <w:r w:rsidRPr="00C86F77">
        <w:rPr>
          <w:rFonts w:asciiTheme="majorHAnsi" w:hAnsiTheme="majorHAnsi" w:cstheme="majorHAnsi"/>
          <w:color w:val="000000"/>
          <w:lang w:val="it-IT"/>
        </w:rPr>
        <w:t xml:space="preserve"> — storica, artistica o personale — sia costantemente formata e ricostruita attraverso tempo, cultura e metodo artistico.</w:t>
      </w:r>
    </w:p>
    <w:p w14:paraId="4607F0EB" w14:textId="77777777" w:rsidR="007E363D" w:rsidRPr="00C86F77" w:rsidRDefault="007E363D" w:rsidP="007E363D">
      <w:pPr>
        <w:rPr>
          <w:rFonts w:asciiTheme="majorHAnsi" w:hAnsiTheme="majorHAnsi" w:cstheme="majorHAnsi"/>
          <w:lang w:val="it-IT"/>
        </w:rPr>
      </w:pPr>
    </w:p>
    <w:p w14:paraId="38C095FD" w14:textId="77777777" w:rsidR="007E363D" w:rsidRDefault="007E363D" w:rsidP="004A50FF">
      <w:pPr>
        <w:rPr>
          <w:rFonts w:asciiTheme="majorHAnsi" w:hAnsiTheme="majorHAnsi" w:cstheme="majorHAnsi"/>
          <w:b/>
          <w:bCs/>
        </w:rPr>
      </w:pPr>
    </w:p>
    <w:p w14:paraId="6A3EB3E6" w14:textId="77777777" w:rsidR="007E363D" w:rsidRDefault="007E363D" w:rsidP="004A50FF">
      <w:pPr>
        <w:rPr>
          <w:rFonts w:asciiTheme="majorHAnsi" w:hAnsiTheme="majorHAnsi" w:cstheme="majorHAnsi"/>
          <w:b/>
          <w:bCs/>
        </w:rPr>
      </w:pPr>
    </w:p>
    <w:p w14:paraId="4737A3E2" w14:textId="77777777" w:rsidR="007E363D" w:rsidRDefault="007E363D" w:rsidP="004A50FF">
      <w:pPr>
        <w:rPr>
          <w:rFonts w:asciiTheme="majorHAnsi" w:hAnsiTheme="majorHAnsi" w:cstheme="majorHAnsi"/>
          <w:b/>
          <w:bCs/>
        </w:rPr>
      </w:pPr>
    </w:p>
    <w:p w14:paraId="0773040C" w14:textId="77777777" w:rsidR="007E363D" w:rsidRDefault="007E363D" w:rsidP="004A50FF">
      <w:pPr>
        <w:rPr>
          <w:rFonts w:asciiTheme="majorHAnsi" w:hAnsiTheme="majorHAnsi" w:cstheme="majorHAnsi"/>
          <w:b/>
          <w:bCs/>
        </w:rPr>
      </w:pPr>
    </w:p>
    <w:p w14:paraId="539EC0A8" w14:textId="77777777" w:rsidR="007E363D" w:rsidRDefault="007E363D" w:rsidP="004A50FF">
      <w:pPr>
        <w:rPr>
          <w:rFonts w:asciiTheme="majorHAnsi" w:hAnsiTheme="majorHAnsi" w:cstheme="majorHAnsi"/>
          <w:b/>
          <w:bCs/>
        </w:rPr>
      </w:pPr>
    </w:p>
    <w:p w14:paraId="3AF34BE8" w14:textId="77777777" w:rsidR="007E363D" w:rsidRDefault="007E363D" w:rsidP="004A50FF">
      <w:pPr>
        <w:rPr>
          <w:rFonts w:asciiTheme="majorHAnsi" w:hAnsiTheme="majorHAnsi" w:cstheme="majorHAnsi"/>
          <w:b/>
          <w:bCs/>
        </w:rPr>
      </w:pPr>
    </w:p>
    <w:p w14:paraId="65E3E636" w14:textId="77777777" w:rsidR="007E363D" w:rsidRDefault="007E363D" w:rsidP="004A50FF">
      <w:pPr>
        <w:rPr>
          <w:rFonts w:asciiTheme="majorHAnsi" w:hAnsiTheme="majorHAnsi" w:cstheme="majorHAnsi"/>
          <w:b/>
          <w:bCs/>
        </w:rPr>
      </w:pPr>
    </w:p>
    <w:p w14:paraId="6CC1092F" w14:textId="77777777" w:rsidR="007E363D" w:rsidRDefault="007E363D" w:rsidP="004A50FF">
      <w:pPr>
        <w:rPr>
          <w:rFonts w:asciiTheme="majorHAnsi" w:hAnsiTheme="majorHAnsi" w:cstheme="majorHAnsi"/>
          <w:b/>
          <w:bCs/>
        </w:rPr>
      </w:pPr>
    </w:p>
    <w:p w14:paraId="0817127A" w14:textId="77777777" w:rsidR="007E363D" w:rsidRDefault="007E363D" w:rsidP="004A50FF">
      <w:pPr>
        <w:rPr>
          <w:rFonts w:asciiTheme="majorHAnsi" w:hAnsiTheme="majorHAnsi" w:cstheme="majorHAnsi"/>
          <w:b/>
          <w:bCs/>
        </w:rPr>
      </w:pPr>
    </w:p>
    <w:p w14:paraId="5E945A99" w14:textId="77777777" w:rsidR="007E363D" w:rsidRDefault="007E363D" w:rsidP="004A50FF">
      <w:pPr>
        <w:rPr>
          <w:rFonts w:asciiTheme="majorHAnsi" w:hAnsiTheme="majorHAnsi" w:cstheme="majorHAnsi"/>
          <w:b/>
          <w:bCs/>
        </w:rPr>
      </w:pPr>
    </w:p>
    <w:p w14:paraId="3A4FFF55" w14:textId="77777777" w:rsidR="007E363D" w:rsidRDefault="007E363D" w:rsidP="004A50FF">
      <w:pPr>
        <w:rPr>
          <w:rFonts w:asciiTheme="majorHAnsi" w:hAnsiTheme="majorHAnsi" w:cstheme="majorHAnsi"/>
          <w:b/>
          <w:bCs/>
        </w:rPr>
      </w:pPr>
    </w:p>
    <w:p w14:paraId="56D03047" w14:textId="77777777" w:rsidR="007E363D" w:rsidRDefault="007E363D" w:rsidP="004A50FF">
      <w:pPr>
        <w:rPr>
          <w:rFonts w:asciiTheme="majorHAnsi" w:hAnsiTheme="majorHAnsi" w:cstheme="majorHAnsi"/>
          <w:b/>
          <w:bCs/>
        </w:rPr>
      </w:pPr>
    </w:p>
    <w:p w14:paraId="1B85F882" w14:textId="77777777" w:rsidR="007E363D" w:rsidRDefault="007E363D" w:rsidP="004A50FF">
      <w:pPr>
        <w:rPr>
          <w:rFonts w:asciiTheme="majorHAnsi" w:hAnsiTheme="majorHAnsi" w:cstheme="majorHAnsi"/>
          <w:b/>
          <w:bCs/>
        </w:rPr>
      </w:pPr>
    </w:p>
    <w:p w14:paraId="4D7D84D0" w14:textId="77777777" w:rsidR="007E363D" w:rsidRDefault="007E363D" w:rsidP="004A50FF">
      <w:pPr>
        <w:rPr>
          <w:rFonts w:asciiTheme="majorHAnsi" w:hAnsiTheme="majorHAnsi" w:cstheme="majorHAnsi"/>
          <w:b/>
          <w:bCs/>
        </w:rPr>
      </w:pPr>
    </w:p>
    <w:p w14:paraId="4CD56724" w14:textId="7D9B64F8" w:rsidR="004A50FF" w:rsidRPr="007B549A" w:rsidRDefault="004A50FF" w:rsidP="004A50FF">
      <w:pPr>
        <w:rPr>
          <w:rFonts w:asciiTheme="majorHAnsi" w:hAnsiTheme="majorHAnsi" w:cstheme="majorHAnsi"/>
          <w:b/>
          <w:bCs/>
        </w:rPr>
      </w:pPr>
      <w:r w:rsidRPr="007B549A">
        <w:rPr>
          <w:rFonts w:asciiTheme="majorHAnsi" w:hAnsiTheme="majorHAnsi" w:cstheme="majorHAnsi"/>
          <w:b/>
          <w:bCs/>
        </w:rPr>
        <w:t xml:space="preserve">WHO ARE </w:t>
      </w:r>
      <w:r w:rsidR="00B83E24" w:rsidRPr="007B549A">
        <w:rPr>
          <w:rFonts w:asciiTheme="majorHAnsi" w:hAnsiTheme="majorHAnsi" w:cstheme="majorHAnsi"/>
          <w:b/>
          <w:bCs/>
        </w:rPr>
        <w:t>YOU?</w:t>
      </w:r>
      <w:r w:rsidRPr="007B549A">
        <w:rPr>
          <w:rFonts w:asciiTheme="majorHAnsi" w:hAnsiTheme="majorHAnsi" w:cstheme="majorHAnsi"/>
          <w:b/>
          <w:bCs/>
        </w:rPr>
        <w:t xml:space="preserve"> </w:t>
      </w:r>
    </w:p>
    <w:p w14:paraId="49422BCC" w14:textId="4D29CEA9" w:rsidR="004A50FF" w:rsidRPr="004A50FF" w:rsidRDefault="004A50FF" w:rsidP="004A50FF">
      <w:pPr>
        <w:rPr>
          <w:rFonts w:asciiTheme="majorHAnsi" w:hAnsiTheme="majorHAnsi" w:cstheme="majorHAnsi"/>
        </w:rPr>
      </w:pPr>
      <w:r w:rsidRPr="004A50FF">
        <w:rPr>
          <w:rFonts w:asciiTheme="majorHAnsi" w:hAnsiTheme="majorHAnsi" w:cstheme="majorHAnsi"/>
        </w:rPr>
        <w:t xml:space="preserve">Casa Conte </w:t>
      </w:r>
    </w:p>
    <w:p w14:paraId="4634D5DC" w14:textId="5E79042B" w:rsidR="004A50FF" w:rsidRPr="004A50FF" w:rsidRDefault="004A50FF" w:rsidP="004A50FF">
      <w:pPr>
        <w:rPr>
          <w:rFonts w:asciiTheme="majorHAnsi" w:hAnsiTheme="majorHAnsi" w:cstheme="majorHAnsi"/>
        </w:rPr>
      </w:pPr>
      <w:r w:rsidRPr="004A50FF">
        <w:rPr>
          <w:rFonts w:asciiTheme="majorHAnsi" w:hAnsiTheme="majorHAnsi" w:cstheme="majorHAnsi"/>
        </w:rPr>
        <w:t>1.12.25</w:t>
      </w:r>
      <w:r w:rsidRPr="004A50FF">
        <w:rPr>
          <w:rFonts w:asciiTheme="majorHAnsi" w:hAnsiTheme="majorHAnsi" w:cstheme="majorHAnsi"/>
        </w:rPr>
        <w:br/>
        <w:t>1.04.26</w:t>
      </w:r>
    </w:p>
    <w:p w14:paraId="62CDC950" w14:textId="77777777" w:rsidR="004A50FF" w:rsidRPr="004A50FF" w:rsidRDefault="004A50FF" w:rsidP="004A50FF">
      <w:pPr>
        <w:rPr>
          <w:rFonts w:asciiTheme="majorHAnsi" w:hAnsiTheme="majorHAnsi" w:cstheme="majorHAnsi"/>
        </w:rPr>
      </w:pPr>
    </w:p>
    <w:p w14:paraId="00000002" w14:textId="6F2DDF07" w:rsidR="002A4D4F" w:rsidRDefault="007B549A" w:rsidP="007B549A">
      <w:pPr>
        <w:jc w:val="both"/>
        <w:rPr>
          <w:rFonts w:asciiTheme="majorHAnsi" w:hAnsiTheme="majorHAnsi" w:cstheme="majorHAnsi"/>
        </w:rPr>
      </w:pPr>
      <w:r w:rsidRPr="007B549A">
        <w:rPr>
          <w:rFonts w:asciiTheme="majorHAnsi" w:hAnsiTheme="majorHAnsi" w:cstheme="majorHAnsi"/>
          <w:b/>
          <w:bCs/>
        </w:rPr>
        <w:t>Casa Conte</w:t>
      </w:r>
      <w:r w:rsidRPr="007B549A">
        <w:rPr>
          <w:rFonts w:asciiTheme="majorHAnsi" w:hAnsiTheme="majorHAnsi" w:cstheme="majorHAnsi"/>
        </w:rPr>
        <w:t xml:space="preserve">, the sartorial design apartment of the Conte brand, continues its dialogue through art and design within the neoclassical setting of </w:t>
      </w:r>
      <w:r w:rsidRPr="007B549A">
        <w:rPr>
          <w:rFonts w:asciiTheme="majorHAnsi" w:hAnsiTheme="majorHAnsi" w:cstheme="majorHAnsi"/>
          <w:b/>
          <w:bCs/>
        </w:rPr>
        <w:t>Palazzo Melzi di Cusano</w:t>
      </w:r>
      <w:r w:rsidRPr="007B549A">
        <w:rPr>
          <w:rFonts w:asciiTheme="majorHAnsi" w:hAnsiTheme="majorHAnsi" w:cstheme="majorHAnsi"/>
        </w:rPr>
        <w:t xml:space="preserve"> on Via Montenapoleone 18. Curated by </w:t>
      </w:r>
      <w:r w:rsidRPr="007B549A">
        <w:rPr>
          <w:rFonts w:asciiTheme="majorHAnsi" w:hAnsiTheme="majorHAnsi" w:cstheme="majorHAnsi"/>
          <w:b/>
          <w:bCs/>
        </w:rPr>
        <w:t>Laura De Jonckheere</w:t>
      </w:r>
      <w:r w:rsidRPr="007B549A">
        <w:rPr>
          <w:rFonts w:asciiTheme="majorHAnsi" w:hAnsiTheme="majorHAnsi" w:cstheme="majorHAnsi"/>
        </w:rPr>
        <w:t xml:space="preserve"> and following the success of the 2025 Salone del Mobile collaboration, the partnership, developed in collaboration with </w:t>
      </w:r>
      <w:r w:rsidRPr="007B549A">
        <w:rPr>
          <w:rFonts w:asciiTheme="majorHAnsi" w:hAnsiTheme="majorHAnsi" w:cstheme="majorHAnsi"/>
          <w:b/>
          <w:bCs/>
        </w:rPr>
        <w:t xml:space="preserve">Brun Fine Art </w:t>
      </w:r>
      <w:r w:rsidRPr="007B549A">
        <w:rPr>
          <w:rFonts w:asciiTheme="majorHAnsi" w:hAnsiTheme="majorHAnsi" w:cstheme="majorHAnsi"/>
        </w:rPr>
        <w:t xml:space="preserve">and </w:t>
      </w:r>
      <w:r w:rsidRPr="007B549A">
        <w:rPr>
          <w:rFonts w:asciiTheme="majorHAnsi" w:hAnsiTheme="majorHAnsi" w:cstheme="majorHAnsi"/>
          <w:b/>
          <w:bCs/>
        </w:rPr>
        <w:t>Jonathan Kugel</w:t>
      </w:r>
      <w:r w:rsidRPr="007B549A">
        <w:rPr>
          <w:rFonts w:asciiTheme="majorHAnsi" w:hAnsiTheme="majorHAnsi" w:cstheme="majorHAnsi"/>
        </w:rPr>
        <w:t>, returns with the new exhibition </w:t>
      </w:r>
      <w:r w:rsidRPr="007B549A">
        <w:rPr>
          <w:rFonts w:asciiTheme="majorHAnsi" w:hAnsiTheme="majorHAnsi" w:cstheme="majorHAnsi"/>
          <w:b/>
          <w:bCs/>
          <w:i/>
          <w:iCs/>
        </w:rPr>
        <w:t xml:space="preserve">Who are </w:t>
      </w:r>
      <w:proofErr w:type="gramStart"/>
      <w:r w:rsidRPr="007B549A">
        <w:rPr>
          <w:rFonts w:asciiTheme="majorHAnsi" w:hAnsiTheme="majorHAnsi" w:cstheme="majorHAnsi"/>
          <w:b/>
          <w:bCs/>
          <w:i/>
          <w:iCs/>
        </w:rPr>
        <w:t>you?</w:t>
      </w:r>
      <w:r w:rsidRPr="007B549A">
        <w:rPr>
          <w:rFonts w:asciiTheme="majorHAnsi" w:hAnsiTheme="majorHAnsi" w:cstheme="majorHAnsi"/>
          <w:b/>
          <w:bCs/>
        </w:rPr>
        <w:t>,</w:t>
      </w:r>
      <w:proofErr w:type="gramEnd"/>
      <w:r w:rsidRPr="007B549A">
        <w:rPr>
          <w:rFonts w:asciiTheme="majorHAnsi" w:hAnsiTheme="majorHAnsi" w:cstheme="majorHAnsi"/>
        </w:rPr>
        <w:t xml:space="preserve"> which explores the concept of self across periods and artistic languages.</w:t>
      </w:r>
    </w:p>
    <w:p w14:paraId="172C87F5" w14:textId="77777777" w:rsidR="007B549A" w:rsidRPr="004A50FF" w:rsidRDefault="007B549A" w:rsidP="007B549A">
      <w:pPr>
        <w:jc w:val="both"/>
        <w:rPr>
          <w:rFonts w:asciiTheme="majorHAnsi" w:hAnsiTheme="majorHAnsi" w:cstheme="majorHAnsi"/>
        </w:rPr>
      </w:pPr>
    </w:p>
    <w:p w14:paraId="00000004" w14:textId="080186BC" w:rsidR="002A4D4F" w:rsidRDefault="007B549A" w:rsidP="007B549A">
      <w:pPr>
        <w:jc w:val="both"/>
        <w:rPr>
          <w:rFonts w:asciiTheme="majorHAnsi" w:hAnsiTheme="majorHAnsi" w:cstheme="majorHAnsi"/>
        </w:rPr>
      </w:pPr>
      <w:r w:rsidRPr="007B549A">
        <w:rPr>
          <w:rFonts w:asciiTheme="majorHAnsi" w:hAnsiTheme="majorHAnsi" w:cstheme="majorHAnsi"/>
        </w:rPr>
        <w:t>The exhibition opens with Orfeo Boselli’s marble </w:t>
      </w:r>
      <w:r w:rsidRPr="007B549A">
        <w:rPr>
          <w:rFonts w:asciiTheme="majorHAnsi" w:hAnsiTheme="majorHAnsi" w:cstheme="majorHAnsi"/>
          <w:b/>
          <w:bCs/>
          <w:i/>
          <w:iCs/>
        </w:rPr>
        <w:t>Personification of Madness</w:t>
      </w:r>
      <w:r w:rsidRPr="007B549A">
        <w:rPr>
          <w:rFonts w:asciiTheme="majorHAnsi" w:hAnsiTheme="majorHAnsi" w:cstheme="majorHAnsi"/>
        </w:rPr>
        <w:t>, a 17th-century bust whose flowing hair, delicate veil, and exotic feathers evoke both beauty and instability, reflecting early modern approaches to conveying complex states of mind. Among the many works exploring the identity of a woman, the Master of the Female Half-Lengths’ </w:t>
      </w:r>
      <w:r w:rsidRPr="007B549A">
        <w:rPr>
          <w:rFonts w:asciiTheme="majorHAnsi" w:hAnsiTheme="majorHAnsi" w:cstheme="majorHAnsi"/>
          <w:b/>
          <w:bCs/>
          <w:i/>
          <w:iCs/>
        </w:rPr>
        <w:t>Lucretia</w:t>
      </w:r>
      <w:r w:rsidRPr="007B549A">
        <w:rPr>
          <w:rFonts w:asciiTheme="majorHAnsi" w:hAnsiTheme="majorHAnsi" w:cstheme="majorHAnsi"/>
        </w:rPr>
        <w:t>, with her gesture shaped by tragedy, offers a striking contrast to the emancipated contemporary </w:t>
      </w:r>
      <w:r w:rsidRPr="007B549A">
        <w:rPr>
          <w:rFonts w:asciiTheme="majorHAnsi" w:hAnsiTheme="majorHAnsi" w:cstheme="majorHAnsi"/>
          <w:b/>
          <w:bCs/>
          <w:i/>
          <w:iCs/>
        </w:rPr>
        <w:t>Siren</w:t>
      </w:r>
      <w:r>
        <w:rPr>
          <w:rFonts w:asciiTheme="majorHAnsi" w:hAnsiTheme="majorHAnsi" w:cstheme="majorHAnsi"/>
          <w:i/>
          <w:iCs/>
        </w:rPr>
        <w:t xml:space="preserve"> </w:t>
      </w:r>
      <w:r w:rsidRPr="007B549A">
        <w:rPr>
          <w:rFonts w:asciiTheme="majorHAnsi" w:hAnsiTheme="majorHAnsi" w:cstheme="majorHAnsi"/>
        </w:rPr>
        <w:t>from Alan Macdonald, whose assertive presence signals a shift from identities defined by moral narrative to those grounded in personal agency. This dialogue extends further with the </w:t>
      </w:r>
      <w:r w:rsidRPr="007B549A">
        <w:rPr>
          <w:rFonts w:asciiTheme="majorHAnsi" w:hAnsiTheme="majorHAnsi" w:cstheme="majorHAnsi"/>
          <w:b/>
          <w:bCs/>
          <w:i/>
          <w:iCs/>
        </w:rPr>
        <w:t>Oriental Head</w:t>
      </w:r>
      <w:r w:rsidRPr="007B549A">
        <w:rPr>
          <w:rFonts w:asciiTheme="majorHAnsi" w:hAnsiTheme="majorHAnsi" w:cstheme="majorHAnsi"/>
        </w:rPr>
        <w:t> in alabaster by the Royal School of Industrial Arts of Volterra, where a female face appears as a mask devoid of personal features, suggesting an identity shaped from the outside; its radiating headdress, reminiscent of an aura or ritual headpiece, instead evokes an archaic power—an identity suspended between an imposed mask and the echo of an ancient, central role. Other highlighted works include René Magritte’s ironic </w:t>
      </w:r>
      <w:proofErr w:type="spellStart"/>
      <w:r w:rsidRPr="007B549A">
        <w:rPr>
          <w:rFonts w:asciiTheme="majorHAnsi" w:hAnsiTheme="majorHAnsi" w:cstheme="majorHAnsi"/>
          <w:b/>
          <w:bCs/>
          <w:i/>
          <w:iCs/>
        </w:rPr>
        <w:t>Fantômas</w:t>
      </w:r>
      <w:proofErr w:type="spellEnd"/>
      <w:r w:rsidRPr="007B549A">
        <w:rPr>
          <w:rFonts w:asciiTheme="majorHAnsi" w:hAnsiTheme="majorHAnsi" w:cstheme="majorHAnsi"/>
        </w:rPr>
        <w:t xml:space="preserve"> drawing, which renders a literary villain with playful absurdity to underline the performative nature of identity, and Andy Warhol’s portrait of the beauty </w:t>
      </w:r>
      <w:proofErr w:type="spellStart"/>
      <w:r w:rsidRPr="007B549A">
        <w:rPr>
          <w:rFonts w:asciiTheme="majorHAnsi" w:hAnsiTheme="majorHAnsi" w:cstheme="majorHAnsi"/>
          <w:b/>
          <w:bCs/>
          <w:i/>
          <w:iCs/>
        </w:rPr>
        <w:t>Buxy</w:t>
      </w:r>
      <w:proofErr w:type="spellEnd"/>
      <w:r w:rsidRPr="007B549A">
        <w:rPr>
          <w:rFonts w:asciiTheme="majorHAnsi" w:hAnsiTheme="majorHAnsi" w:cstheme="majorHAnsi"/>
          <w:b/>
          <w:bCs/>
          <w:i/>
          <w:iCs/>
        </w:rPr>
        <w:t xml:space="preserve"> </w:t>
      </w:r>
      <w:proofErr w:type="spellStart"/>
      <w:r w:rsidRPr="007B549A">
        <w:rPr>
          <w:rFonts w:asciiTheme="majorHAnsi" w:hAnsiTheme="majorHAnsi" w:cstheme="majorHAnsi"/>
          <w:b/>
          <w:bCs/>
          <w:i/>
          <w:iCs/>
        </w:rPr>
        <w:t>Gancia</w:t>
      </w:r>
      <w:proofErr w:type="spellEnd"/>
      <w:r w:rsidRPr="007B549A">
        <w:rPr>
          <w:rFonts w:asciiTheme="majorHAnsi" w:hAnsiTheme="majorHAnsi" w:cstheme="majorHAnsi"/>
        </w:rPr>
        <w:t>, which foregrounds her essence through a refined, unmistakably Warholian clarity.</w:t>
      </w:r>
    </w:p>
    <w:p w14:paraId="467781DF" w14:textId="77777777" w:rsidR="007B549A" w:rsidRPr="004A50FF" w:rsidRDefault="007B549A" w:rsidP="007B549A">
      <w:pPr>
        <w:jc w:val="both"/>
        <w:rPr>
          <w:rFonts w:asciiTheme="majorHAnsi" w:hAnsiTheme="majorHAnsi" w:cstheme="majorHAnsi"/>
        </w:rPr>
      </w:pPr>
    </w:p>
    <w:p w14:paraId="00000005" w14:textId="77777777" w:rsidR="002A4D4F" w:rsidRPr="004A50FF" w:rsidRDefault="00000000" w:rsidP="007B549A">
      <w:pPr>
        <w:jc w:val="both"/>
        <w:rPr>
          <w:rFonts w:asciiTheme="majorHAnsi" w:hAnsiTheme="majorHAnsi" w:cstheme="majorHAnsi"/>
        </w:rPr>
      </w:pPr>
      <w:r w:rsidRPr="004A50FF">
        <w:rPr>
          <w:rFonts w:asciiTheme="majorHAnsi" w:hAnsiTheme="majorHAnsi" w:cstheme="majorHAnsi"/>
        </w:rPr>
        <w:t xml:space="preserve">By situating these pieces within Casa Conte's residential architecture, the exhibition emphasizes the </w:t>
      </w:r>
      <w:r w:rsidRPr="007B549A">
        <w:rPr>
          <w:rFonts w:asciiTheme="majorHAnsi" w:hAnsiTheme="majorHAnsi" w:cstheme="majorHAnsi"/>
          <w:b/>
          <w:bCs/>
        </w:rPr>
        <w:t>intimate quality of portraiture</w:t>
      </w:r>
      <w:r w:rsidRPr="004A50FF">
        <w:rPr>
          <w:rFonts w:asciiTheme="majorHAnsi" w:hAnsiTheme="majorHAnsi" w:cstheme="majorHAnsi"/>
        </w:rPr>
        <w:t xml:space="preserve"> and the moment of recognition between viewer and subject. </w:t>
      </w:r>
      <w:r w:rsidRPr="007B549A">
        <w:rPr>
          <w:rFonts w:asciiTheme="majorHAnsi" w:hAnsiTheme="majorHAnsi" w:cstheme="majorHAnsi"/>
          <w:b/>
          <w:bCs/>
          <w:i/>
          <w:iCs/>
        </w:rPr>
        <w:t>Who Are You?</w:t>
      </w:r>
      <w:r w:rsidRPr="004A50FF">
        <w:rPr>
          <w:rFonts w:asciiTheme="majorHAnsi" w:hAnsiTheme="majorHAnsi" w:cstheme="majorHAnsi"/>
          <w:i/>
          <w:iCs/>
        </w:rPr>
        <w:t xml:space="preserve"> </w:t>
      </w:r>
      <w:r w:rsidRPr="004A50FF">
        <w:rPr>
          <w:rFonts w:asciiTheme="majorHAnsi" w:hAnsiTheme="majorHAnsi" w:cstheme="majorHAnsi"/>
        </w:rPr>
        <w:t xml:space="preserve">invites visitors to consider how </w:t>
      </w:r>
      <w:r w:rsidRPr="007B549A">
        <w:rPr>
          <w:rFonts w:asciiTheme="majorHAnsi" w:hAnsiTheme="majorHAnsi" w:cstheme="majorHAnsi"/>
          <w:b/>
          <w:bCs/>
        </w:rPr>
        <w:t>identity</w:t>
      </w:r>
      <w:r w:rsidRPr="004A50FF">
        <w:rPr>
          <w:rFonts w:asciiTheme="majorHAnsi" w:hAnsiTheme="majorHAnsi" w:cstheme="majorHAnsi"/>
        </w:rPr>
        <w:t xml:space="preserve">, whether </w:t>
      </w:r>
      <w:r w:rsidRPr="008B1BE1">
        <w:rPr>
          <w:rFonts w:asciiTheme="majorHAnsi" w:hAnsiTheme="majorHAnsi" w:cstheme="majorHAnsi"/>
        </w:rPr>
        <w:t>historic</w:t>
      </w:r>
      <w:r w:rsidRPr="004A50FF">
        <w:rPr>
          <w:rFonts w:asciiTheme="majorHAnsi" w:hAnsiTheme="majorHAnsi" w:cstheme="majorHAnsi"/>
        </w:rPr>
        <w:t xml:space="preserve">, artistic, or </w:t>
      </w:r>
      <w:r w:rsidRPr="008B1BE1">
        <w:rPr>
          <w:rFonts w:asciiTheme="majorHAnsi" w:hAnsiTheme="majorHAnsi" w:cstheme="majorHAnsi"/>
        </w:rPr>
        <w:t>personal</w:t>
      </w:r>
      <w:r w:rsidRPr="004A50FF">
        <w:rPr>
          <w:rFonts w:asciiTheme="majorHAnsi" w:hAnsiTheme="majorHAnsi" w:cstheme="majorHAnsi"/>
        </w:rPr>
        <w:t xml:space="preserve">, is constantly formed and reconstructed across </w:t>
      </w:r>
      <w:r w:rsidRPr="008B1BE1">
        <w:rPr>
          <w:rFonts w:asciiTheme="majorHAnsi" w:hAnsiTheme="majorHAnsi" w:cstheme="majorHAnsi"/>
        </w:rPr>
        <w:t>time, culture, and artistic method.</w:t>
      </w:r>
    </w:p>
    <w:p w14:paraId="73A143EA" w14:textId="77777777" w:rsidR="004A50FF" w:rsidRDefault="004A50FF" w:rsidP="004A50FF">
      <w:pPr>
        <w:rPr>
          <w:rFonts w:asciiTheme="majorHAnsi" w:hAnsiTheme="majorHAnsi" w:cstheme="majorHAnsi"/>
        </w:rPr>
      </w:pPr>
    </w:p>
    <w:p w14:paraId="156E6E5C" w14:textId="77777777" w:rsidR="004A50FF" w:rsidRPr="004A50FF" w:rsidRDefault="004A50FF" w:rsidP="004A50FF">
      <w:pPr>
        <w:rPr>
          <w:rFonts w:asciiTheme="majorHAnsi" w:hAnsiTheme="majorHAnsi" w:cstheme="majorHAnsi"/>
        </w:rPr>
      </w:pPr>
    </w:p>
    <w:p w14:paraId="0BC646B4" w14:textId="77777777" w:rsidR="008B1BE1" w:rsidRDefault="008B1BE1" w:rsidP="004A50FF">
      <w:pPr>
        <w:rPr>
          <w:rStyle w:val="Enfasigrassetto"/>
          <w:rFonts w:asciiTheme="majorHAnsi" w:hAnsiTheme="majorHAnsi" w:cstheme="majorHAnsi"/>
          <w:color w:val="000000"/>
          <w:lang w:val="en-US"/>
        </w:rPr>
      </w:pPr>
    </w:p>
    <w:p w14:paraId="6821C0E3" w14:textId="56C56AF4" w:rsidR="007E363D" w:rsidRDefault="007E363D" w:rsidP="004A50FF">
      <w:pPr>
        <w:rPr>
          <w:rStyle w:val="Enfasigrassetto"/>
          <w:rFonts w:asciiTheme="majorHAnsi" w:hAnsiTheme="majorHAnsi" w:cstheme="majorHAnsi"/>
          <w:color w:val="000000"/>
          <w:lang w:val="en-US"/>
        </w:rPr>
      </w:pPr>
      <w:proofErr w:type="spellStart"/>
      <w:r>
        <w:rPr>
          <w:rStyle w:val="Enfasigrassetto"/>
          <w:rFonts w:asciiTheme="majorHAnsi" w:hAnsiTheme="majorHAnsi" w:cstheme="majorHAnsi"/>
          <w:color w:val="000000"/>
          <w:lang w:val="en-US"/>
        </w:rPr>
        <w:t>Ufficio</w:t>
      </w:r>
      <w:proofErr w:type="spellEnd"/>
      <w:r>
        <w:rPr>
          <w:rStyle w:val="Enfasigrassetto"/>
          <w:rFonts w:asciiTheme="majorHAnsi" w:hAnsiTheme="majorHAnsi" w:cstheme="majorHAnsi"/>
          <w:color w:val="000000"/>
          <w:lang w:val="en-US"/>
        </w:rPr>
        <w:t xml:space="preserve"> Stampa Artemide PR di Stefania Bertelli </w:t>
      </w:r>
    </w:p>
    <w:p w14:paraId="49728C73" w14:textId="07308FBA" w:rsidR="007E363D" w:rsidRDefault="007E363D" w:rsidP="004A50FF">
      <w:pPr>
        <w:rPr>
          <w:rStyle w:val="Enfasigrassetto"/>
          <w:rFonts w:asciiTheme="majorHAnsi" w:hAnsiTheme="majorHAnsi" w:cstheme="majorHAnsi"/>
          <w:color w:val="000000"/>
          <w:lang w:val="en-US"/>
        </w:rPr>
      </w:pPr>
      <w:r>
        <w:rPr>
          <w:rStyle w:val="Enfasigrassetto"/>
          <w:rFonts w:asciiTheme="majorHAnsi" w:hAnsiTheme="majorHAnsi" w:cstheme="majorHAnsi"/>
          <w:color w:val="000000"/>
          <w:lang w:val="en-US"/>
        </w:rPr>
        <w:t>339 6193818</w:t>
      </w:r>
    </w:p>
    <w:p w14:paraId="2DECB08F" w14:textId="55EC3C0B" w:rsidR="007E363D" w:rsidRDefault="009D153A" w:rsidP="004A50FF">
      <w:pPr>
        <w:rPr>
          <w:rStyle w:val="Enfasigrassetto"/>
          <w:rFonts w:asciiTheme="majorHAnsi" w:hAnsiTheme="majorHAnsi" w:cstheme="majorHAnsi"/>
          <w:color w:val="000000"/>
          <w:lang w:val="en-US"/>
        </w:rPr>
      </w:pPr>
      <w:hyperlink r:id="rId4" w:history="1">
        <w:r w:rsidRPr="008E2463">
          <w:rPr>
            <w:rStyle w:val="Collegamentoipertestuale"/>
            <w:rFonts w:asciiTheme="majorHAnsi" w:hAnsiTheme="majorHAnsi" w:cstheme="majorHAnsi"/>
            <w:lang w:val="en-US"/>
          </w:rPr>
          <w:t>stefania.bertelli@artemidepr.it</w:t>
        </w:r>
      </w:hyperlink>
    </w:p>
    <w:p w14:paraId="4217F13F" w14:textId="77777777" w:rsidR="007E363D" w:rsidRDefault="007E363D" w:rsidP="004A50FF">
      <w:pPr>
        <w:rPr>
          <w:rStyle w:val="Enfasigrassetto"/>
          <w:rFonts w:asciiTheme="majorHAnsi" w:hAnsiTheme="majorHAnsi" w:cstheme="majorHAnsi"/>
          <w:color w:val="000000"/>
          <w:lang w:val="en-US"/>
        </w:rPr>
      </w:pPr>
    </w:p>
    <w:p w14:paraId="50EFBFC7" w14:textId="77777777" w:rsidR="008B1BE1" w:rsidRDefault="008B1BE1" w:rsidP="004A50FF">
      <w:pPr>
        <w:rPr>
          <w:rStyle w:val="Enfasigrassetto"/>
          <w:rFonts w:asciiTheme="majorHAnsi" w:hAnsiTheme="majorHAnsi" w:cstheme="majorHAnsi"/>
          <w:color w:val="000000"/>
          <w:lang w:val="en-US"/>
        </w:rPr>
      </w:pPr>
    </w:p>
    <w:p w14:paraId="600372DD" w14:textId="77777777" w:rsidR="008B1BE1" w:rsidRDefault="008B1BE1" w:rsidP="004A50FF">
      <w:pPr>
        <w:rPr>
          <w:rStyle w:val="Enfasigrassetto"/>
          <w:rFonts w:asciiTheme="majorHAnsi" w:hAnsiTheme="majorHAnsi" w:cstheme="majorHAnsi"/>
          <w:color w:val="000000"/>
          <w:lang w:val="en-US"/>
        </w:rPr>
      </w:pPr>
    </w:p>
    <w:p w14:paraId="4945395E" w14:textId="77777777" w:rsidR="008B1BE1" w:rsidRDefault="008B1BE1" w:rsidP="004A50FF">
      <w:pPr>
        <w:rPr>
          <w:rStyle w:val="Enfasigrassetto"/>
          <w:rFonts w:asciiTheme="majorHAnsi" w:hAnsiTheme="majorHAnsi" w:cstheme="majorHAnsi"/>
          <w:color w:val="000000"/>
          <w:lang w:val="en-US"/>
        </w:rPr>
      </w:pPr>
    </w:p>
    <w:p w14:paraId="1B3522FC" w14:textId="77777777" w:rsidR="008B1BE1" w:rsidRDefault="008B1BE1" w:rsidP="004A50FF">
      <w:pPr>
        <w:rPr>
          <w:rStyle w:val="Enfasigrassetto"/>
          <w:rFonts w:asciiTheme="majorHAnsi" w:hAnsiTheme="majorHAnsi" w:cstheme="majorHAnsi"/>
          <w:color w:val="000000"/>
          <w:lang w:val="en-US"/>
        </w:rPr>
      </w:pPr>
    </w:p>
    <w:p w14:paraId="6F741E20" w14:textId="77777777" w:rsidR="008B1BE1" w:rsidRDefault="008B1BE1" w:rsidP="004A50FF">
      <w:pPr>
        <w:rPr>
          <w:rStyle w:val="Enfasigrassetto"/>
          <w:rFonts w:asciiTheme="majorHAnsi" w:hAnsiTheme="majorHAnsi" w:cstheme="majorHAnsi"/>
          <w:color w:val="000000"/>
          <w:lang w:val="en-US"/>
        </w:rPr>
      </w:pPr>
    </w:p>
    <w:p w14:paraId="2FA74B56" w14:textId="77777777" w:rsidR="008B1BE1" w:rsidRDefault="008B1BE1" w:rsidP="004A50FF">
      <w:pPr>
        <w:rPr>
          <w:rStyle w:val="Enfasigrassetto"/>
          <w:rFonts w:asciiTheme="majorHAnsi" w:hAnsiTheme="majorHAnsi" w:cstheme="majorHAnsi"/>
          <w:color w:val="000000"/>
          <w:lang w:val="en-US"/>
        </w:rPr>
      </w:pPr>
    </w:p>
    <w:p w14:paraId="276CE096" w14:textId="77777777" w:rsidR="008B1BE1" w:rsidRDefault="008B1BE1" w:rsidP="004A50FF">
      <w:pPr>
        <w:rPr>
          <w:rStyle w:val="Enfasigrassetto"/>
          <w:rFonts w:asciiTheme="majorHAnsi" w:hAnsiTheme="majorHAnsi" w:cstheme="majorHAnsi"/>
          <w:color w:val="000000"/>
          <w:lang w:val="en-US"/>
        </w:rPr>
      </w:pPr>
    </w:p>
    <w:sectPr w:rsidR="008B1BE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CD2B7B2-0E0B-43CB-BCE8-879357859FED}"/>
    <w:embedBold r:id="rId2" w:fontKey="{0E9310A3-4B20-4D81-B17E-3FBCE72AD807}"/>
    <w:embedItalic r:id="rId3" w:fontKey="{03766FDD-9592-4488-A1B0-77EBB5AA91C2}"/>
    <w:embedBoldItalic r:id="rId4" w:fontKey="{718DCB45-9FCA-4767-96AC-726C6EB2408F}"/>
  </w:font>
  <w:font w:name="-webkit-standar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3642CC5F-08BC-4499-9B80-5300B3EFD4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D4F"/>
    <w:rsid w:val="00133F24"/>
    <w:rsid w:val="002A4D4F"/>
    <w:rsid w:val="004A2CD1"/>
    <w:rsid w:val="004A50FF"/>
    <w:rsid w:val="004B3124"/>
    <w:rsid w:val="005B2F24"/>
    <w:rsid w:val="007B549A"/>
    <w:rsid w:val="007E363D"/>
    <w:rsid w:val="008B1BE1"/>
    <w:rsid w:val="009D153A"/>
    <w:rsid w:val="00A7362C"/>
    <w:rsid w:val="00B83E24"/>
    <w:rsid w:val="00C86F77"/>
    <w:rsid w:val="00F924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CEE0"/>
  <w15:docId w15:val="{7FB6214C-147A-4640-A9A9-A6D44A176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NormaleWeb">
    <w:name w:val="Normal (Web)"/>
    <w:basedOn w:val="Normale"/>
    <w:uiPriority w:val="99"/>
    <w:semiHidden/>
    <w:unhideWhenUsed/>
    <w:rsid w:val="004A50FF"/>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Enfasigrassetto">
    <w:name w:val="Strong"/>
    <w:basedOn w:val="Carpredefinitoparagrafo"/>
    <w:uiPriority w:val="22"/>
    <w:qFormat/>
    <w:rsid w:val="004A50FF"/>
    <w:rPr>
      <w:b/>
      <w:bCs/>
    </w:rPr>
  </w:style>
  <w:style w:type="character" w:customStyle="1" w:styleId="apple-converted-space">
    <w:name w:val="apple-converted-space"/>
    <w:basedOn w:val="Carpredefinitoparagrafo"/>
    <w:rsid w:val="004A50FF"/>
  </w:style>
  <w:style w:type="character" w:styleId="Enfasicorsivo">
    <w:name w:val="Emphasis"/>
    <w:basedOn w:val="Carpredefinitoparagrafo"/>
    <w:uiPriority w:val="20"/>
    <w:qFormat/>
    <w:rsid w:val="004A50FF"/>
    <w:rPr>
      <w:i/>
      <w:iCs/>
    </w:rPr>
  </w:style>
  <w:style w:type="character" w:styleId="Collegamentoipertestuale">
    <w:name w:val="Hyperlink"/>
    <w:basedOn w:val="Carpredefinitoparagrafo"/>
    <w:uiPriority w:val="99"/>
    <w:unhideWhenUsed/>
    <w:rsid w:val="007E363D"/>
    <w:rPr>
      <w:color w:val="0000FF" w:themeColor="hyperlink"/>
      <w:u w:val="single"/>
    </w:rPr>
  </w:style>
  <w:style w:type="character" w:styleId="Menzionenonrisolta">
    <w:name w:val="Unresolved Mention"/>
    <w:basedOn w:val="Carpredefinitoparagrafo"/>
    <w:uiPriority w:val="99"/>
    <w:semiHidden/>
    <w:unhideWhenUsed/>
    <w:rsid w:val="007E3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stefania.bertelli@artemidepr.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724</Words>
  <Characters>4133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Stefania Bertelli</cp:lastModifiedBy>
  <cp:revision>3</cp:revision>
  <dcterms:created xsi:type="dcterms:W3CDTF">2025-12-17T10:30:00Z</dcterms:created>
  <dcterms:modified xsi:type="dcterms:W3CDTF">2025-12-17T10:34:00Z</dcterms:modified>
</cp:coreProperties>
</file>