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37" w:rsidRDefault="00065BAA">
      <w:pPr>
        <w:pStyle w:val="Titolo1"/>
        <w:shd w:val="clear" w:color="auto" w:fill="FFFFFF"/>
        <w:spacing w:before="0" w:after="280"/>
        <w:jc w:val="center"/>
        <w:rPr>
          <w:rFonts w:ascii="Palatino Linotype" w:eastAsia="Palatino Linotype" w:hAnsi="Palatino Linotype" w:cs="Palatino Linotype"/>
          <w:sz w:val="44"/>
          <w:szCs w:val="44"/>
        </w:rPr>
      </w:pPr>
      <w:bookmarkStart w:id="0" w:name="_GoBack"/>
      <w:bookmarkEnd w:id="0"/>
      <w:proofErr w:type="spellStart"/>
      <w:r>
        <w:rPr>
          <w:rFonts w:ascii="Palatino Linotype" w:hAnsi="Palatino Linotype"/>
          <w:sz w:val="44"/>
          <w:szCs w:val="44"/>
        </w:rPr>
        <w:t>Modenantiquaria</w:t>
      </w:r>
      <w:proofErr w:type="spellEnd"/>
    </w:p>
    <w:p w:rsidR="009A7437" w:rsidRDefault="00065BAA">
      <w:pPr>
        <w:pStyle w:val="Titolo1"/>
        <w:shd w:val="clear" w:color="auto" w:fill="FFFFFF"/>
        <w:spacing w:before="0" w:after="280"/>
        <w:jc w:val="center"/>
        <w:rPr>
          <w:rFonts w:ascii="Palatino Linotype" w:eastAsia="Palatino Linotype" w:hAnsi="Palatino Linotype" w:cs="Palatino Linotype"/>
          <w:i/>
          <w:iCs/>
          <w:sz w:val="36"/>
          <w:szCs w:val="36"/>
        </w:rPr>
      </w:pPr>
      <w:r>
        <w:rPr>
          <w:rFonts w:ascii="Palatino Linotype" w:hAnsi="Palatino Linotype"/>
          <w:i/>
          <w:iCs/>
          <w:sz w:val="36"/>
          <w:szCs w:val="36"/>
        </w:rPr>
        <w:t>XXXVI Edizione</w:t>
      </w:r>
    </w:p>
    <w:p w:rsidR="009A7437" w:rsidRDefault="00065BAA">
      <w:pPr>
        <w:pStyle w:val="Titolo1"/>
        <w:shd w:val="clear" w:color="auto" w:fill="FFFFFF"/>
        <w:spacing w:before="0" w:after="280"/>
        <w:jc w:val="center"/>
        <w:rPr>
          <w:rFonts w:ascii="Palatino Linotype" w:eastAsia="Palatino Linotype" w:hAnsi="Palatino Linotype" w:cs="Palatino Linotype"/>
          <w:i/>
          <w:iCs/>
          <w:sz w:val="28"/>
          <w:szCs w:val="28"/>
        </w:rPr>
      </w:pPr>
      <w:r>
        <w:rPr>
          <w:rFonts w:ascii="Palatino Linotype" w:hAnsi="Palatino Linotype"/>
          <w:i/>
          <w:iCs/>
          <w:sz w:val="28"/>
          <w:szCs w:val="28"/>
        </w:rPr>
        <w:t>11 - 19 FEBBRAIO 2023</w:t>
      </w:r>
    </w:p>
    <w:p w:rsidR="009A7437" w:rsidRDefault="00065BAA">
      <w:pPr>
        <w:pStyle w:val="Titolo1"/>
        <w:shd w:val="clear" w:color="auto" w:fill="FFFFFF"/>
        <w:spacing w:before="0" w:after="280"/>
        <w:jc w:val="center"/>
        <w:rPr>
          <w:rFonts w:ascii="Palatino Linotype" w:eastAsia="Palatino Linotype" w:hAnsi="Palatino Linotype" w:cs="Palatino Linotype"/>
          <w:i/>
          <w:iCs/>
          <w:sz w:val="36"/>
          <w:szCs w:val="36"/>
        </w:rPr>
      </w:pPr>
      <w:r>
        <w:rPr>
          <w:rFonts w:ascii="Palatino Linotype" w:hAnsi="Palatino Linotype"/>
          <w:sz w:val="36"/>
          <w:szCs w:val="36"/>
        </w:rPr>
        <w:t>ModenaFiere</w:t>
      </w:r>
    </w:p>
    <w:p w:rsidR="009A7437" w:rsidRDefault="00065BAA">
      <w:pPr>
        <w:pStyle w:val="Titolo1"/>
        <w:shd w:val="clear" w:color="auto" w:fill="FFFFFF"/>
        <w:spacing w:before="0" w:after="280"/>
        <w:ind w:right="567"/>
        <w:rPr>
          <w:rFonts w:ascii="Palatino Linotype" w:eastAsia="Palatino Linotype" w:hAnsi="Palatino Linotype" w:cs="Palatino Linotype"/>
          <w:sz w:val="24"/>
          <w:szCs w:val="24"/>
          <w:u w:val="single"/>
        </w:rPr>
      </w:pPr>
      <w:r>
        <w:rPr>
          <w:rFonts w:ascii="Palatino Linotype" w:hAnsi="Palatino Linotype"/>
          <w:sz w:val="24"/>
          <w:szCs w:val="24"/>
          <w:u w:val="single"/>
        </w:rPr>
        <w:t>Arriva la II Edizione di “SCULPTURA</w:t>
      </w:r>
      <w:r>
        <w:rPr>
          <w:rFonts w:ascii="Palatino Linotype" w:hAnsi="Palatino Linotype"/>
          <w:sz w:val="24"/>
          <w:szCs w:val="24"/>
        </w:rPr>
        <w:t>.</w:t>
      </w:r>
      <w:r>
        <w:rPr>
          <w:rFonts w:ascii="Palatino Linotype" w:hAnsi="Palatino Linotype"/>
          <w:sz w:val="24"/>
          <w:szCs w:val="24"/>
          <w:u w:val="single"/>
        </w:rPr>
        <w:t xml:space="preserve"> Capolavori Italiani dal XIII al XX secolo”</w:t>
      </w:r>
    </w:p>
    <w:p w:rsidR="009A7437" w:rsidRDefault="00065BAA">
      <w:pPr>
        <w:pStyle w:val="Titolo1"/>
        <w:shd w:val="clear" w:color="auto" w:fill="FFFFFF"/>
        <w:spacing w:before="0" w:after="280"/>
        <w:ind w:right="567"/>
        <w:rPr>
          <w:rFonts w:ascii="Palatino Linotype" w:eastAsia="Palatino Linotype" w:hAnsi="Palatino Linotype" w:cs="Palatino Linotype"/>
          <w:i/>
          <w:iCs/>
          <w:sz w:val="28"/>
          <w:szCs w:val="28"/>
        </w:rPr>
      </w:pPr>
      <w:r>
        <w:rPr>
          <w:rFonts w:ascii="Palatino Linotype" w:hAnsi="Palatino Linotype"/>
          <w:sz w:val="28"/>
          <w:szCs w:val="28"/>
          <w:u w:val="single"/>
        </w:rPr>
        <w:t xml:space="preserve">In contemporanea a </w:t>
      </w:r>
      <w:proofErr w:type="spellStart"/>
      <w:r>
        <w:rPr>
          <w:rFonts w:ascii="Palatino Linotype" w:hAnsi="Palatino Linotype"/>
          <w:sz w:val="28"/>
          <w:szCs w:val="28"/>
          <w:u w:val="single"/>
        </w:rPr>
        <w:t>Modenantiquaria</w:t>
      </w:r>
      <w:proofErr w:type="spellEnd"/>
      <w:r>
        <w:rPr>
          <w:rFonts w:ascii="Palatino Linotype" w:hAnsi="Palatino Linotype"/>
          <w:sz w:val="28"/>
          <w:szCs w:val="28"/>
          <w:u w:val="single"/>
        </w:rPr>
        <w:t>, “Petra”</w:t>
      </w:r>
      <w:r>
        <w:rPr>
          <w:rFonts w:ascii="Palatino Linotype" w:hAnsi="Palatino Linotype"/>
          <w:sz w:val="28"/>
          <w:szCs w:val="28"/>
        </w:rPr>
        <w:t xml:space="preserve"> 3000 </w:t>
      </w:r>
      <w:r>
        <w:rPr>
          <w:rFonts w:ascii="Palatino Linotype" w:hAnsi="Palatino Linotype"/>
          <w:i/>
          <w:iCs/>
          <w:sz w:val="28"/>
          <w:szCs w:val="28"/>
        </w:rPr>
        <w:t>metri quadrati di verde, un vero dialogo tra antico e natura.</w:t>
      </w:r>
    </w:p>
    <w:p w:rsidR="009A7437" w:rsidRDefault="00065BAA">
      <w:pPr>
        <w:pStyle w:val="Titolo1"/>
        <w:shd w:val="clear" w:color="auto" w:fill="FFFFFF"/>
        <w:spacing w:before="0" w:after="280"/>
        <w:ind w:right="567"/>
        <w:rPr>
          <w:rFonts w:ascii="Palatino Linotype" w:eastAsia="Palatino Linotype" w:hAnsi="Palatino Linotype" w:cs="Palatino Linotype"/>
          <w:i/>
          <w:iCs/>
          <w:sz w:val="28"/>
          <w:szCs w:val="28"/>
        </w:rPr>
      </w:pPr>
      <w:r>
        <w:rPr>
          <w:rFonts w:ascii="Palatino Linotype" w:hAnsi="Palatino Linotype"/>
          <w:sz w:val="24"/>
          <w:szCs w:val="24"/>
        </w:rPr>
        <w:t>Comunicato Stampa</w:t>
      </w:r>
    </w:p>
    <w:p w:rsidR="009A7437" w:rsidRDefault="00065BAA">
      <w:pPr>
        <w:spacing w:after="0" w:line="240" w:lineRule="auto"/>
        <w:jc w:val="both"/>
        <w:rPr>
          <w:i/>
          <w:iCs/>
          <w:sz w:val="24"/>
          <w:szCs w:val="24"/>
        </w:rPr>
      </w:pPr>
      <w:proofErr w:type="spellStart"/>
      <w:r>
        <w:rPr>
          <w:i/>
          <w:iCs/>
          <w:sz w:val="24"/>
          <w:szCs w:val="24"/>
        </w:rPr>
        <w:t>Modenantiquaria</w:t>
      </w:r>
      <w:proofErr w:type="spellEnd"/>
      <w:r>
        <w:rPr>
          <w:i/>
          <w:iCs/>
          <w:sz w:val="24"/>
          <w:szCs w:val="24"/>
        </w:rPr>
        <w:t xml:space="preserve"> 2023, XXXVI Edizione:</w:t>
      </w:r>
      <w:r>
        <w:rPr>
          <w:sz w:val="24"/>
          <w:szCs w:val="24"/>
        </w:rPr>
        <w:t xml:space="preserve"> progetto ambizioso e ricercato sinonimo d’Eccellenza, meta per gli amanti dell’arte, designer ed esperti del settore</w:t>
      </w:r>
      <w:r>
        <w:rPr>
          <w:b/>
          <w:bCs/>
          <w:sz w:val="24"/>
          <w:szCs w:val="24"/>
        </w:rPr>
        <w:t>.</w:t>
      </w:r>
    </w:p>
    <w:p w:rsidR="009A7437" w:rsidRDefault="009A7437">
      <w:pPr>
        <w:spacing w:after="0" w:line="240" w:lineRule="auto"/>
        <w:ind w:right="616"/>
        <w:jc w:val="both"/>
        <w:rPr>
          <w:i/>
          <w:iCs/>
          <w:sz w:val="24"/>
          <w:szCs w:val="24"/>
        </w:rPr>
      </w:pPr>
    </w:p>
    <w:p w:rsidR="009A7437" w:rsidRDefault="00065BAA">
      <w:pPr>
        <w:shd w:val="clear" w:color="auto" w:fill="FFFFFF"/>
        <w:jc w:val="both"/>
        <w:rPr>
          <w:rFonts w:ascii="Palatino Linotype" w:eastAsia="Palatino Linotype" w:hAnsi="Palatino Linotype" w:cs="Palatino Linotype"/>
          <w:b/>
          <w:bCs/>
          <w:u w:val="single"/>
        </w:rPr>
      </w:pPr>
      <w:r>
        <w:rPr>
          <w:i/>
          <w:iCs/>
          <w:sz w:val="24"/>
          <w:szCs w:val="24"/>
        </w:rPr>
        <w:t xml:space="preserve">Dall’11 al 19 febbraio 2023 </w:t>
      </w:r>
      <w:r>
        <w:rPr>
          <w:sz w:val="24"/>
          <w:szCs w:val="24"/>
        </w:rPr>
        <w:t xml:space="preserve">ModenaFiere rinnova l’appuntamento con </w:t>
      </w:r>
      <w:proofErr w:type="spellStart"/>
      <w:r>
        <w:rPr>
          <w:sz w:val="24"/>
          <w:szCs w:val="24"/>
        </w:rPr>
        <w:t>Modenantiquaria</w:t>
      </w:r>
      <w:proofErr w:type="spellEnd"/>
      <w:r>
        <w:rPr>
          <w:sz w:val="24"/>
          <w:szCs w:val="24"/>
        </w:rPr>
        <w:t xml:space="preserve">, Manifestazione internazionale dedicata all’Alto Antiquariato. L’obiettivo è quello di migliorare ulteriormente l’ottimo risultato dell’anno scorso, ovvero, come ha affermato il Direttore Generale di ModenaFiere Marco Momoli, “un’edizione di vera eccellenza che ha portato a Modena molte delle migliori gallerie italiane e alcune ottime gallerie internazionali”. La qualità ed il valore delle opere esposte, oltre che dal prestigio delle gallerie, viene ulteriormente garantito e certificato dal comitato di </w:t>
      </w:r>
      <w:proofErr w:type="spellStart"/>
      <w:r>
        <w:rPr>
          <w:sz w:val="24"/>
          <w:szCs w:val="24"/>
        </w:rPr>
        <w:t>vetting</w:t>
      </w:r>
      <w:proofErr w:type="spellEnd"/>
      <w:r>
        <w:rPr>
          <w:sz w:val="24"/>
          <w:szCs w:val="24"/>
        </w:rPr>
        <w:t>, composto da storici dell’arte accreditati a livello internazionale che esamina tutti gli oggetti esposti prima dell’apertura della mostra.</w:t>
      </w:r>
    </w:p>
    <w:p w:rsidR="009A7437" w:rsidRDefault="00065BAA">
      <w:pPr>
        <w:shd w:val="clear" w:color="auto" w:fill="FFFFFF"/>
        <w:jc w:val="both"/>
        <w:rPr>
          <w:rStyle w:val="NessunoA"/>
        </w:rPr>
      </w:pPr>
      <w:r>
        <w:rPr>
          <w:b/>
          <w:bCs/>
          <w:sz w:val="24"/>
          <w:szCs w:val="24"/>
        </w:rPr>
        <w:t>“</w:t>
      </w:r>
      <w:r>
        <w:rPr>
          <w:sz w:val="24"/>
          <w:szCs w:val="24"/>
        </w:rPr>
        <w:t xml:space="preserve">Parafrasando una celebre frase di Italo Calvino, un oggetto d’antiquariato non ha mai finito di dire quel che ha da dire” dice </w:t>
      </w:r>
      <w:r>
        <w:rPr>
          <w:b/>
          <w:bCs/>
          <w:sz w:val="24"/>
          <w:szCs w:val="24"/>
          <w:u w:val="single"/>
        </w:rPr>
        <w:t>Pietro Cantore,</w:t>
      </w:r>
      <w:r>
        <w:rPr>
          <w:b/>
          <w:bCs/>
          <w:i/>
          <w:iCs/>
          <w:sz w:val="24"/>
          <w:szCs w:val="24"/>
          <w:u w:val="single"/>
        </w:rPr>
        <w:t xml:space="preserve"> </w:t>
      </w:r>
      <w:r>
        <w:rPr>
          <w:b/>
          <w:bCs/>
          <w:sz w:val="24"/>
          <w:szCs w:val="24"/>
          <w:u w:val="single"/>
        </w:rPr>
        <w:t>Presidente degli Antiquari Modenesi e Tesoriere dell’Associazione Antiquari d’Italia</w:t>
      </w:r>
      <w:r>
        <w:rPr>
          <w:sz w:val="24"/>
          <w:szCs w:val="24"/>
        </w:rPr>
        <w:t xml:space="preserve"> “ecco perché sono convinto che il mercato dell’antiquariato e </w:t>
      </w:r>
      <w:proofErr w:type="spellStart"/>
      <w:r>
        <w:rPr>
          <w:sz w:val="24"/>
          <w:szCs w:val="24"/>
        </w:rPr>
        <w:t>Modenantiquaria</w:t>
      </w:r>
      <w:proofErr w:type="spellEnd"/>
      <w:r>
        <w:rPr>
          <w:sz w:val="24"/>
          <w:szCs w:val="24"/>
        </w:rPr>
        <w:t xml:space="preserve"> continueranno ad avere grande successo. Questa mostra è un’occasione importante per continuare il dialogo con i collezionisti, soprattutto quelli di nuova generazione”. </w:t>
      </w:r>
    </w:p>
    <w:p w:rsidR="009A7437" w:rsidRDefault="00065BAA">
      <w:pPr>
        <w:jc w:val="both"/>
        <w:rPr>
          <w:sz w:val="24"/>
          <w:szCs w:val="24"/>
        </w:rPr>
      </w:pPr>
      <w:proofErr w:type="spellStart"/>
      <w:r>
        <w:rPr>
          <w:sz w:val="24"/>
          <w:szCs w:val="24"/>
        </w:rPr>
        <w:t>Modenantiquaria</w:t>
      </w:r>
      <w:proofErr w:type="spellEnd"/>
      <w:r>
        <w:rPr>
          <w:sz w:val="24"/>
          <w:szCs w:val="24"/>
        </w:rPr>
        <w:t>, patrocinata da Associazione Antiquari d'Italia e FIMA, è infatti  la manifestazione di riferimento per chi ricerca l'eccellenza di Alto antiquariato; un crocevia unico dove collezionisti, appassionati e mercanti d’arte si incontrano alla ricerca di preziosi capolavori. La Mostra, giunta alla sua XXXVI edizione, è il connubio perfetto tra arte, passione ed affari nonché una vetrina esemplare per le più illustri gallerie del settore che spesso espongono opere anche inedite.</w:t>
      </w:r>
    </w:p>
    <w:p w:rsidR="009A7437" w:rsidRDefault="00065BAA">
      <w:pPr>
        <w:jc w:val="both"/>
        <w:rPr>
          <w:sz w:val="24"/>
          <w:szCs w:val="24"/>
        </w:rPr>
      </w:pPr>
      <w:r>
        <w:rPr>
          <w:sz w:val="24"/>
          <w:szCs w:val="24"/>
        </w:rPr>
        <w:t xml:space="preserve">  Il 13 e 14 febbraio si terrà in </w:t>
      </w:r>
      <w:proofErr w:type="spellStart"/>
      <w:r>
        <w:rPr>
          <w:sz w:val="24"/>
          <w:szCs w:val="24"/>
        </w:rPr>
        <w:t>Modenantiquaria</w:t>
      </w:r>
      <w:proofErr w:type="spellEnd"/>
      <w:r>
        <w:rPr>
          <w:sz w:val="24"/>
          <w:szCs w:val="24"/>
        </w:rPr>
        <w:t xml:space="preserve"> il IV Convegno degli Antiquari ,</w:t>
      </w:r>
      <w:r>
        <w:rPr>
          <w:b/>
          <w:bCs/>
          <w:sz w:val="24"/>
          <w:szCs w:val="24"/>
        </w:rPr>
        <w:t xml:space="preserve">“Antiquario futuro”, organizzato da FIMA. </w:t>
      </w:r>
      <w:r>
        <w:rPr>
          <w:sz w:val="24"/>
          <w:szCs w:val="24"/>
        </w:rPr>
        <w:t xml:space="preserve">La Federazione Italiana Mercanti d’Arte (FIMA) è l’Organizzazione aderente alla Confcommercio - Imprese per l’Italia che riunisce le Associazioni provinciali e regionali del mondo antiquario italiano. Autorevole e prestigiosa, FIMA difende gli interessi del commercio </w:t>
      </w:r>
      <w:r>
        <w:rPr>
          <w:sz w:val="24"/>
          <w:szCs w:val="24"/>
        </w:rPr>
        <w:lastRenderedPageBreak/>
        <w:t>dell’arte e dialoga costantemente con Istituzioni ed Amministrazioni pubbliche e private, al fine di affrontare e definire tematiche di carattere artistico, imprenditoriale, sociale ed economico a nome dell’intera categoria.</w:t>
      </w:r>
    </w:p>
    <w:p w:rsidR="009A7437" w:rsidRDefault="009A7437">
      <w:pPr>
        <w:jc w:val="both"/>
        <w:rPr>
          <w:rStyle w:val="NessunoA"/>
          <w:sz w:val="24"/>
          <w:szCs w:val="24"/>
        </w:rPr>
      </w:pPr>
    </w:p>
    <w:p w:rsidR="009A7437" w:rsidRDefault="00065BAA">
      <w:pPr>
        <w:jc w:val="both"/>
        <w:rPr>
          <w:sz w:val="24"/>
          <w:szCs w:val="24"/>
          <w:u w:val="single"/>
        </w:rPr>
      </w:pPr>
      <w:r>
        <w:rPr>
          <w:sz w:val="24"/>
          <w:szCs w:val="24"/>
          <w:u w:val="single"/>
        </w:rPr>
        <w:t>Il Convegno intende focalizzare l’attenzione sulla figura dell’antiquario italiano nel mercato dell’arte in Europa.</w:t>
      </w:r>
    </w:p>
    <w:p w:rsidR="009A7437" w:rsidRDefault="00065BAA">
      <w:pPr>
        <w:jc w:val="both"/>
        <w:rPr>
          <w:sz w:val="24"/>
          <w:szCs w:val="24"/>
        </w:rPr>
      </w:pPr>
      <w:r>
        <w:rPr>
          <w:sz w:val="24"/>
          <w:szCs w:val="24"/>
        </w:rPr>
        <w:t>Nei due giorni di lavoro, si approfondiranno le problematiche del settore legate al commercio delle opere antiche in Italia e in Europa per sensibilizzare le Istituzioni nei confronti di un riequilibrio della normativa nei paesi europei per garantire agli operatori medesime condizioni di mercato. Per chiarire il quadro d’insieme, saranno chiamati a prendere parte al convegno esponenti delle federazioni europee del settore.</w:t>
      </w:r>
    </w:p>
    <w:p w:rsidR="009A7437" w:rsidRDefault="00065BAA">
      <w:pPr>
        <w:jc w:val="both"/>
        <w:rPr>
          <w:sz w:val="24"/>
          <w:szCs w:val="24"/>
        </w:rPr>
      </w:pPr>
      <w:r>
        <w:rPr>
          <w:sz w:val="24"/>
          <w:szCs w:val="24"/>
        </w:rPr>
        <w:t>Il IV Convegno degli Antiquari è il seguito di quelli tenuti nel 1997 a Siena, nel 2000 a Bologna e nel 2012 a Milano</w:t>
      </w:r>
    </w:p>
    <w:p w:rsidR="00B21158" w:rsidRDefault="00065BAA">
      <w:pPr>
        <w:jc w:val="both"/>
        <w:rPr>
          <w:b/>
          <w:i/>
          <w:sz w:val="24"/>
          <w:szCs w:val="24"/>
        </w:rPr>
      </w:pPr>
      <w:r>
        <w:rPr>
          <w:b/>
          <w:bCs/>
          <w:sz w:val="24"/>
          <w:szCs w:val="24"/>
        </w:rPr>
        <w:t xml:space="preserve">Dopo il successo dello scorso anno, SCULPTURA, Capolavori italiani dal XIII al XX secolo, consolida il proprio obiettivo </w:t>
      </w:r>
      <w:r w:rsidR="006D7A5F">
        <w:rPr>
          <w:b/>
          <w:bCs/>
          <w:sz w:val="24"/>
          <w:szCs w:val="24"/>
        </w:rPr>
        <w:t>di</w:t>
      </w:r>
      <w:r>
        <w:rPr>
          <w:b/>
          <w:bCs/>
          <w:sz w:val="24"/>
          <w:szCs w:val="24"/>
        </w:rPr>
        <w:t xml:space="preserve"> appuntamento annuale irrinunciabile</w:t>
      </w:r>
      <w:r>
        <w:rPr>
          <w:sz w:val="24"/>
          <w:szCs w:val="24"/>
        </w:rPr>
        <w:t xml:space="preserve"> per collezionisti ed appassionati del settore. Il quadro unico di </w:t>
      </w:r>
      <w:proofErr w:type="spellStart"/>
      <w:r>
        <w:rPr>
          <w:sz w:val="24"/>
          <w:szCs w:val="24"/>
        </w:rPr>
        <w:t>Modenantiquaria</w:t>
      </w:r>
      <w:proofErr w:type="spellEnd"/>
      <w:r>
        <w:rPr>
          <w:sz w:val="24"/>
          <w:szCs w:val="24"/>
        </w:rPr>
        <w:t>, manifestazione di riferimento ed eccellenza per l’Alto Antiquariato, si offre come contesto perfetto ad un progetto che mancava, dove l’eccezionale risveglio di interesse verso la scultura non rimarrà deluso. Collezionisti d'arte, designer ed esperti alla ricerca del pezzo unico hanno qui modo di confrontarsi con l’eccellenza della tradizione, grandi autori e proposte più innovative</w:t>
      </w:r>
      <w:r w:rsidR="00B21158">
        <w:rPr>
          <w:sz w:val="24"/>
          <w:szCs w:val="24"/>
        </w:rPr>
        <w:t xml:space="preserve">. Quest’anno grazie al sostegno dell’Associazione Antiquari d’Italia, il progetto presenterà una selezione più ampia e prestigiosa di opere, in uno scenario emozionale e evocativo che accompagnerà il visitatore nel percorso e negli acquisti di pezzi unici. </w:t>
      </w:r>
      <w:r w:rsidR="006D7A5F">
        <w:rPr>
          <w:b/>
          <w:i/>
          <w:sz w:val="24"/>
          <w:szCs w:val="24"/>
        </w:rPr>
        <w:t xml:space="preserve"> </w:t>
      </w:r>
    </w:p>
    <w:p w:rsidR="009A7437" w:rsidRDefault="00065BAA">
      <w:pPr>
        <w:jc w:val="both"/>
        <w:rPr>
          <w:sz w:val="24"/>
          <w:szCs w:val="24"/>
        </w:rPr>
      </w:pPr>
      <w:r>
        <w:rPr>
          <w:sz w:val="24"/>
          <w:szCs w:val="24"/>
        </w:rPr>
        <w:t xml:space="preserve">In collaterale ritorna anche Petra. In un contesto </w:t>
      </w:r>
      <w:r w:rsidR="00B21158">
        <w:rPr>
          <w:sz w:val="24"/>
          <w:szCs w:val="24"/>
        </w:rPr>
        <w:t>nuovo e scenografico</w:t>
      </w:r>
      <w:r>
        <w:rPr>
          <w:sz w:val="24"/>
          <w:szCs w:val="24"/>
        </w:rPr>
        <w:t xml:space="preserve"> di oltre 3000 metri quadrati, Petra offre soluzioni di qualsiasi tipo, gusto e dimensione a chi vuole arredare, progettare, o ristrutturare un giardino, un casale oppure una seconda casa. Le più importanti gallerie offrono ai visitatori soluzioni personalizzate di </w:t>
      </w:r>
      <w:proofErr w:type="spellStart"/>
      <w:r>
        <w:rPr>
          <w:sz w:val="24"/>
          <w:szCs w:val="24"/>
        </w:rPr>
        <w:t>exterior</w:t>
      </w:r>
      <w:proofErr w:type="spellEnd"/>
      <w:r>
        <w:rPr>
          <w:sz w:val="24"/>
          <w:szCs w:val="24"/>
        </w:rPr>
        <w:t xml:space="preserve"> design, capaci di trasformare qualsiasi spazio in un ambiente unico ed originale. Tra opere, idee e materiali della migliore qualità, chiunque ha qui modo di plasmare il proprio spazio a propria immagine e somiglianza: che abbia un’anima di respiro contemporaneo o prediliga invece la storia e la tradizione.</w:t>
      </w:r>
    </w:p>
    <w:p w:rsidR="009A7437" w:rsidRDefault="00065BAA">
      <w:pPr>
        <w:tabs>
          <w:tab w:val="left" w:pos="9275"/>
        </w:tabs>
        <w:jc w:val="both"/>
        <w:rPr>
          <w:sz w:val="24"/>
          <w:szCs w:val="24"/>
        </w:rPr>
      </w:pPr>
      <w:r>
        <w:rPr>
          <w:sz w:val="24"/>
          <w:szCs w:val="24"/>
        </w:rPr>
        <w:t xml:space="preserve">Tanti i grandi protagonisti che daranno prestigio alla Mostra: da Enrico Gallerie d’Arte a Secol-Art, </w:t>
      </w:r>
      <w:r w:rsidR="006D7A5F">
        <w:rPr>
          <w:sz w:val="24"/>
          <w:szCs w:val="24"/>
        </w:rPr>
        <w:t xml:space="preserve">Iotti Antichità, Galleria Romigioli, </w:t>
      </w:r>
      <w:r>
        <w:rPr>
          <w:sz w:val="24"/>
          <w:szCs w:val="24"/>
        </w:rPr>
        <w:t xml:space="preserve">Copetti  </w:t>
      </w:r>
      <w:r w:rsidR="006D7A5F">
        <w:rPr>
          <w:sz w:val="24"/>
          <w:szCs w:val="24"/>
        </w:rPr>
        <w:t xml:space="preserve">Antiquari </w:t>
      </w:r>
      <w:r>
        <w:rPr>
          <w:sz w:val="24"/>
          <w:szCs w:val="24"/>
        </w:rPr>
        <w:t xml:space="preserve">e Antichità </w:t>
      </w:r>
      <w:r w:rsidRPr="006D7A5F">
        <w:rPr>
          <w:sz w:val="24"/>
          <w:szCs w:val="24"/>
        </w:rPr>
        <w:t>Giglio</w:t>
      </w:r>
      <w:r w:rsidR="006D7A5F" w:rsidRPr="006D7A5F">
        <w:rPr>
          <w:sz w:val="24"/>
          <w:szCs w:val="24"/>
        </w:rPr>
        <w:t xml:space="preserve">, </w:t>
      </w:r>
      <w:r w:rsidRPr="006D7A5F">
        <w:rPr>
          <w:sz w:val="24"/>
          <w:szCs w:val="24"/>
        </w:rPr>
        <w:t>Cantore</w:t>
      </w:r>
      <w:r>
        <w:rPr>
          <w:sz w:val="24"/>
          <w:szCs w:val="24"/>
        </w:rPr>
        <w:t xml:space="preserve"> Galleria Antiquaria a </w:t>
      </w:r>
      <w:proofErr w:type="spellStart"/>
      <w:r>
        <w:rPr>
          <w:sz w:val="24"/>
          <w:szCs w:val="24"/>
        </w:rPr>
        <w:t>Fondantico</w:t>
      </w:r>
      <w:proofErr w:type="spellEnd"/>
      <w:r>
        <w:rPr>
          <w:sz w:val="24"/>
          <w:szCs w:val="24"/>
        </w:rPr>
        <w:t xml:space="preserve"> di Tiziana Sassoli, Tornabuoni Arte e  Butterfly Institute, e ancora Galleria Marletta e  Studiolo di Stefano e Guido </w:t>
      </w:r>
      <w:proofErr w:type="spellStart"/>
      <w:r>
        <w:rPr>
          <w:sz w:val="24"/>
          <w:szCs w:val="24"/>
        </w:rPr>
        <w:t>Cribiori</w:t>
      </w:r>
      <w:proofErr w:type="spellEnd"/>
      <w:r>
        <w:rPr>
          <w:sz w:val="24"/>
          <w:szCs w:val="24"/>
        </w:rPr>
        <w:t xml:space="preserve">, </w:t>
      </w:r>
      <w:proofErr w:type="spellStart"/>
      <w:r>
        <w:rPr>
          <w:sz w:val="24"/>
          <w:szCs w:val="24"/>
        </w:rPr>
        <w:t>Mearini</w:t>
      </w:r>
      <w:proofErr w:type="spellEnd"/>
      <w:r>
        <w:rPr>
          <w:sz w:val="24"/>
          <w:szCs w:val="24"/>
        </w:rPr>
        <w:t xml:space="preserve"> Fine Art, Caiati Old Masters, Mirco Cattai, 800/900 Art Studio, Antichità La Pieve, Antichità Giglio, </w:t>
      </w:r>
      <w:proofErr w:type="spellStart"/>
      <w:r>
        <w:rPr>
          <w:sz w:val="24"/>
          <w:szCs w:val="24"/>
        </w:rPr>
        <w:t>Arcuti</w:t>
      </w:r>
      <w:proofErr w:type="spellEnd"/>
      <w:r>
        <w:rPr>
          <w:sz w:val="24"/>
          <w:szCs w:val="24"/>
        </w:rPr>
        <w:t xml:space="preserve"> Fine Art, Galleria le Due Torri… e questi solo alcuni dei nomi di eccellenza dell’Edizione 2023. </w:t>
      </w:r>
    </w:p>
    <w:p w:rsidR="009A7437" w:rsidRDefault="00065BAA">
      <w:pPr>
        <w:jc w:val="both"/>
        <w:rPr>
          <w:sz w:val="24"/>
          <w:szCs w:val="24"/>
        </w:rPr>
      </w:pPr>
      <w:proofErr w:type="spellStart"/>
      <w:r>
        <w:rPr>
          <w:sz w:val="24"/>
          <w:szCs w:val="24"/>
        </w:rPr>
        <w:t>Modenantiquaria</w:t>
      </w:r>
      <w:proofErr w:type="spellEnd"/>
      <w:r>
        <w:rPr>
          <w:sz w:val="24"/>
          <w:szCs w:val="24"/>
        </w:rPr>
        <w:t xml:space="preserve"> la Bellezza della Storia, l’Eccellenza della Tradizione.</w:t>
      </w:r>
    </w:p>
    <w:p w:rsidR="009A7437" w:rsidRDefault="00065BAA">
      <w:pPr>
        <w:jc w:val="both"/>
        <w:rPr>
          <w:b/>
          <w:bCs/>
          <w:sz w:val="24"/>
          <w:szCs w:val="24"/>
        </w:rPr>
      </w:pPr>
      <w:r>
        <w:rPr>
          <w:sz w:val="24"/>
          <w:szCs w:val="24"/>
        </w:rPr>
        <w:t xml:space="preserve">Per informazioni sul convegno </w:t>
      </w:r>
      <w:r>
        <w:rPr>
          <w:b/>
          <w:bCs/>
          <w:sz w:val="24"/>
          <w:szCs w:val="24"/>
        </w:rPr>
        <w:t>“Antiquario futuro”</w:t>
      </w:r>
    </w:p>
    <w:p w:rsidR="009A7437" w:rsidRDefault="00065BAA">
      <w:pPr>
        <w:jc w:val="both"/>
        <w:rPr>
          <w:b/>
          <w:bCs/>
          <w:sz w:val="24"/>
          <w:szCs w:val="24"/>
        </w:rPr>
      </w:pPr>
      <w:r>
        <w:rPr>
          <w:b/>
          <w:bCs/>
          <w:sz w:val="24"/>
          <w:szCs w:val="24"/>
        </w:rPr>
        <w:lastRenderedPageBreak/>
        <w:t>In data 13/14 febbraio 2023</w:t>
      </w:r>
    </w:p>
    <w:p w:rsidR="009A7437" w:rsidRDefault="00065BAA">
      <w:pPr>
        <w:spacing w:after="0" w:line="240" w:lineRule="auto"/>
        <w:jc w:val="both"/>
        <w:rPr>
          <w:sz w:val="24"/>
          <w:szCs w:val="24"/>
        </w:rPr>
      </w:pPr>
      <w:r>
        <w:rPr>
          <w:sz w:val="24"/>
          <w:szCs w:val="24"/>
        </w:rPr>
        <w:t xml:space="preserve">Carlo Teardo coordinatore del Convegno </w:t>
      </w:r>
    </w:p>
    <w:p w:rsidR="009A7437" w:rsidRDefault="00065BAA">
      <w:pPr>
        <w:spacing w:after="0" w:line="240" w:lineRule="auto"/>
        <w:jc w:val="both"/>
        <w:rPr>
          <w:sz w:val="24"/>
          <w:szCs w:val="24"/>
        </w:rPr>
      </w:pPr>
      <w:r>
        <w:rPr>
          <w:sz w:val="24"/>
          <w:szCs w:val="24"/>
        </w:rPr>
        <w:t>Cellulare +39 3716144959</w:t>
      </w:r>
    </w:p>
    <w:p w:rsidR="009A7437" w:rsidRDefault="00065BAA">
      <w:pPr>
        <w:spacing w:after="0" w:line="240" w:lineRule="auto"/>
        <w:jc w:val="both"/>
        <w:rPr>
          <w:sz w:val="24"/>
          <w:szCs w:val="24"/>
        </w:rPr>
      </w:pPr>
      <w:r>
        <w:rPr>
          <w:sz w:val="24"/>
          <w:szCs w:val="24"/>
        </w:rPr>
        <w:t>Mail: fima4convegno@gmail.com</w:t>
      </w:r>
    </w:p>
    <w:p w:rsidR="009A7437" w:rsidRDefault="009A7437">
      <w:pPr>
        <w:jc w:val="both"/>
        <w:rPr>
          <w:b/>
          <w:bCs/>
          <w:sz w:val="24"/>
          <w:szCs w:val="24"/>
        </w:rPr>
      </w:pPr>
    </w:p>
    <w:p w:rsidR="009A7437" w:rsidRDefault="009A7437">
      <w:pPr>
        <w:tabs>
          <w:tab w:val="left" w:pos="9275"/>
        </w:tabs>
        <w:jc w:val="both"/>
        <w:rPr>
          <w:rStyle w:val="NessunoA"/>
          <w:sz w:val="24"/>
          <w:szCs w:val="24"/>
        </w:rPr>
      </w:pPr>
    </w:p>
    <w:p w:rsidR="009A7437" w:rsidRDefault="009A7437">
      <w:pPr>
        <w:tabs>
          <w:tab w:val="left" w:pos="9275"/>
        </w:tabs>
        <w:jc w:val="both"/>
        <w:rPr>
          <w:rStyle w:val="NessunoA"/>
          <w:sz w:val="24"/>
          <w:szCs w:val="24"/>
        </w:rPr>
      </w:pPr>
    </w:p>
    <w:p w:rsidR="009A7437" w:rsidRDefault="00065BAA">
      <w:pPr>
        <w:tabs>
          <w:tab w:val="left" w:pos="9275"/>
        </w:tabs>
        <w:jc w:val="both"/>
        <w:rPr>
          <w:sz w:val="24"/>
          <w:szCs w:val="24"/>
        </w:rPr>
      </w:pPr>
      <w:r>
        <w:rPr>
          <w:sz w:val="24"/>
          <w:szCs w:val="24"/>
        </w:rPr>
        <w:t>Ufficio Stampa Artemide PR di Stefania Bertelli</w:t>
      </w:r>
    </w:p>
    <w:p w:rsidR="009A7437" w:rsidRDefault="00065BAA">
      <w:pPr>
        <w:tabs>
          <w:tab w:val="left" w:pos="9275"/>
        </w:tabs>
        <w:jc w:val="both"/>
        <w:rPr>
          <w:rStyle w:val="Nessuno"/>
          <w:sz w:val="24"/>
          <w:szCs w:val="24"/>
        </w:rPr>
      </w:pPr>
      <w:r>
        <w:rPr>
          <w:sz w:val="24"/>
          <w:szCs w:val="24"/>
        </w:rPr>
        <w:t xml:space="preserve">3396193818 </w:t>
      </w:r>
      <w:hyperlink r:id="rId7" w:history="1">
        <w:r>
          <w:rPr>
            <w:rStyle w:val="Hyperlink0"/>
          </w:rPr>
          <w:t>stefania.bertelli@artemidepr.it</w:t>
        </w:r>
      </w:hyperlink>
      <w:r>
        <w:rPr>
          <w:rStyle w:val="Nessuno"/>
          <w:sz w:val="24"/>
          <w:szCs w:val="24"/>
        </w:rPr>
        <w:t xml:space="preserve">  </w:t>
      </w:r>
      <w:hyperlink r:id="rId8" w:history="1">
        <w:r>
          <w:rPr>
            <w:rStyle w:val="Hyperlink1"/>
          </w:rPr>
          <w:t>www.artemidepr.it</w:t>
        </w:r>
      </w:hyperlink>
    </w:p>
    <w:p w:rsidR="009A7437" w:rsidRDefault="009A7437">
      <w:pPr>
        <w:tabs>
          <w:tab w:val="left" w:pos="9275"/>
        </w:tabs>
        <w:jc w:val="both"/>
        <w:rPr>
          <w:rStyle w:val="NessunoA"/>
          <w:sz w:val="24"/>
          <w:szCs w:val="24"/>
        </w:rPr>
      </w:pPr>
    </w:p>
    <w:p w:rsidR="009A7437" w:rsidRDefault="009A7437">
      <w:pPr>
        <w:tabs>
          <w:tab w:val="left" w:pos="9275"/>
        </w:tabs>
        <w:jc w:val="both"/>
      </w:pPr>
    </w:p>
    <w:sectPr w:rsidR="009A7437">
      <w:headerReference w:type="default" r:id="rId9"/>
      <w:footerReference w:type="default" r:id="rId10"/>
      <w:pgSz w:w="11900" w:h="16840"/>
      <w:pgMar w:top="1417" w:right="991"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E9" w:rsidRDefault="008665E9">
      <w:pPr>
        <w:spacing w:after="0" w:line="240" w:lineRule="auto"/>
      </w:pPr>
      <w:r>
        <w:separator/>
      </w:r>
    </w:p>
  </w:endnote>
  <w:endnote w:type="continuationSeparator" w:id="0">
    <w:p w:rsidR="008665E9" w:rsidRDefault="0086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37" w:rsidRDefault="009A7437">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E9" w:rsidRDefault="008665E9">
      <w:pPr>
        <w:spacing w:after="0" w:line="240" w:lineRule="auto"/>
      </w:pPr>
      <w:r>
        <w:separator/>
      </w:r>
    </w:p>
  </w:footnote>
  <w:footnote w:type="continuationSeparator" w:id="0">
    <w:p w:rsidR="008665E9" w:rsidRDefault="00866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37" w:rsidRDefault="009A7437">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37"/>
    <w:rsid w:val="00065BAA"/>
    <w:rsid w:val="003E16DE"/>
    <w:rsid w:val="006D7A5F"/>
    <w:rsid w:val="008665E9"/>
    <w:rsid w:val="009A7437"/>
    <w:rsid w:val="00A42682"/>
    <w:rsid w:val="00B21158"/>
    <w:rsid w:val="00F00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itolo1">
    <w:name w:val="heading 1"/>
    <w:pPr>
      <w:spacing w:before="100" w:after="100"/>
      <w:outlineLvl w:val="0"/>
    </w:pPr>
    <w:rPr>
      <w:rFonts w:cs="Arial Unicode MS"/>
      <w:b/>
      <w:bCs/>
      <w:color w:val="000000"/>
      <w:kern w:val="36"/>
      <w:sz w:val="48"/>
      <w:szCs w:val="4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color w:val="0000FF"/>
      <w:sz w:val="24"/>
      <w:szCs w:val="24"/>
      <w:u w:color="0000FF"/>
      <w14:textOutline w14:w="0" w14:cap="rnd" w14:cmpd="sng" w14:algn="ctr">
        <w14:noFill/>
        <w14:prstDash w14:val="solid"/>
        <w14:bevel/>
      </w14:textOutline>
    </w:rPr>
  </w:style>
  <w:style w:type="character" w:customStyle="1" w:styleId="Hyperlink1">
    <w:name w:val="Hyperlink.1"/>
    <w:basedOn w:val="Nessuno"/>
    <w:rPr>
      <w:color w:val="0000FF"/>
      <w:sz w:val="24"/>
      <w:szCs w:val="24"/>
      <w:u w:val="single" w:color="0000FF"/>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itolo1">
    <w:name w:val="heading 1"/>
    <w:pPr>
      <w:spacing w:before="100" w:after="100"/>
      <w:outlineLvl w:val="0"/>
    </w:pPr>
    <w:rPr>
      <w:rFonts w:cs="Arial Unicode MS"/>
      <w:b/>
      <w:bCs/>
      <w:color w:val="000000"/>
      <w:kern w:val="36"/>
      <w:sz w:val="48"/>
      <w:szCs w:val="4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color w:val="0000FF"/>
      <w:sz w:val="24"/>
      <w:szCs w:val="24"/>
      <w:u w:color="0000FF"/>
      <w14:textOutline w14:w="0" w14:cap="rnd" w14:cmpd="sng" w14:algn="ctr">
        <w14:noFill/>
        <w14:prstDash w14:val="solid"/>
        <w14:bevel/>
      </w14:textOutline>
    </w:rPr>
  </w:style>
  <w:style w:type="character" w:customStyle="1" w:styleId="Hyperlink1">
    <w:name w:val="Hyperlink.1"/>
    <w:basedOn w:val="Nessuno"/>
    <w:rPr>
      <w:color w:val="0000FF"/>
      <w:sz w:val="24"/>
      <w:szCs w:val="24"/>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rtemidepr.it" TargetMode="External"/><Relationship Id="rId3" Type="http://schemas.openxmlformats.org/officeDocument/2006/relationships/settings" Target="settings.xml"/><Relationship Id="rId7" Type="http://schemas.openxmlformats.org/officeDocument/2006/relationships/hyperlink" Target="mailto:stefania.bertelli@artemidepr.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2022-11-30T14:56:00Z</dcterms:created>
  <dcterms:modified xsi:type="dcterms:W3CDTF">2022-11-30T14:56:00Z</dcterms:modified>
</cp:coreProperties>
</file>